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423F9" w14:textId="77777777" w:rsidR="00031425" w:rsidRDefault="00021027">
      <w:pPr>
        <w:spacing w:after="0" w:line="240" w:lineRule="auto"/>
        <w:jc w:val="center"/>
        <w:rPr>
          <w:rFonts w:eastAsia="Times New Roman" w:cs="Times New Roman"/>
          <w:b/>
          <w:szCs w:val="24"/>
        </w:rPr>
      </w:pPr>
      <w:r>
        <w:rPr>
          <w:rFonts w:eastAsia="Times New Roman" w:cs="Times New Roman"/>
          <w:b/>
          <w:szCs w:val="24"/>
        </w:rPr>
        <w:t>CAPABILITY POLICY</w:t>
      </w:r>
    </w:p>
    <w:p w14:paraId="5DB4E963" w14:textId="77777777" w:rsidR="00031425" w:rsidRDefault="00031425">
      <w:pPr>
        <w:spacing w:after="0" w:line="240" w:lineRule="auto"/>
        <w:rPr>
          <w:rFonts w:ascii="Verdana" w:eastAsia="Times New Roman" w:hAnsi="Verdana" w:cs="Times New Roman"/>
          <w:bCs/>
          <w:szCs w:val="24"/>
        </w:rPr>
      </w:pPr>
    </w:p>
    <w:p w14:paraId="006A6451" w14:textId="77777777" w:rsidR="00031425" w:rsidRDefault="00021027">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sz w:val="20"/>
          <w:szCs w:val="20"/>
        </w:rPr>
      </w:pPr>
      <w:r>
        <w:rPr>
          <w:rFonts w:eastAsia="Times New Roman" w:cs="Times New Roman"/>
          <w:b/>
          <w:szCs w:val="24"/>
        </w:rPr>
        <w:t>Aim</w:t>
      </w:r>
    </w:p>
    <w:p w14:paraId="0C9739BE" w14:textId="77777777" w:rsidR="00031425" w:rsidRDefault="00031425">
      <w:pPr>
        <w:spacing w:after="0" w:line="240" w:lineRule="auto"/>
        <w:jc w:val="both"/>
        <w:rPr>
          <w:rFonts w:eastAsia="Times New Roman" w:cs="Times New Roman"/>
          <w:bCs/>
          <w:sz w:val="20"/>
          <w:szCs w:val="20"/>
        </w:rPr>
      </w:pPr>
    </w:p>
    <w:p w14:paraId="208ED7FD"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 xml:space="preserve">The aim of this policy is to provide a framework for managing employees, who despite the help and support provided through the Appraisal Policy/regular feedback meetings are unable to demonstrate the required level of performance or behaviours in their role. </w:t>
      </w:r>
    </w:p>
    <w:p w14:paraId="2300B91A" w14:textId="77777777" w:rsidR="00031425" w:rsidRDefault="00031425">
      <w:pPr>
        <w:spacing w:after="0" w:line="240" w:lineRule="auto"/>
        <w:jc w:val="both"/>
        <w:rPr>
          <w:rFonts w:eastAsia="Times New Roman" w:cs="Times New Roman"/>
          <w:bCs/>
          <w:sz w:val="20"/>
          <w:szCs w:val="20"/>
        </w:rPr>
      </w:pPr>
    </w:p>
    <w:p w14:paraId="6DC9CE68" w14:textId="77777777" w:rsidR="00031425" w:rsidRDefault="00021027">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sz w:val="20"/>
          <w:szCs w:val="20"/>
        </w:rPr>
      </w:pPr>
      <w:r>
        <w:rPr>
          <w:rFonts w:eastAsia="Times New Roman" w:cs="Times New Roman"/>
          <w:b/>
          <w:sz w:val="20"/>
          <w:szCs w:val="20"/>
        </w:rPr>
        <w:t>Scope</w:t>
      </w:r>
    </w:p>
    <w:p w14:paraId="72005790" w14:textId="77777777" w:rsidR="00031425" w:rsidRDefault="00031425">
      <w:pPr>
        <w:spacing w:after="0" w:line="240" w:lineRule="auto"/>
        <w:jc w:val="both"/>
        <w:rPr>
          <w:rFonts w:eastAsia="Times New Roman" w:cs="Times New Roman"/>
          <w:bCs/>
          <w:sz w:val="20"/>
          <w:szCs w:val="20"/>
        </w:rPr>
      </w:pPr>
    </w:p>
    <w:p w14:paraId="122C2793"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This policy covers all staff employed by the school and Centrally Employed Teachers with the exception of:</w:t>
      </w:r>
    </w:p>
    <w:p w14:paraId="42F6FA69" w14:textId="77777777" w:rsidR="00031425" w:rsidRDefault="00031425">
      <w:pPr>
        <w:spacing w:after="0" w:line="240" w:lineRule="auto"/>
        <w:jc w:val="both"/>
        <w:rPr>
          <w:rFonts w:eastAsia="Times New Roman" w:cs="Times New Roman"/>
          <w:bCs/>
          <w:sz w:val="20"/>
          <w:szCs w:val="20"/>
        </w:rPr>
      </w:pPr>
    </w:p>
    <w:p w14:paraId="17F156FA" w14:textId="77777777" w:rsidR="00031425" w:rsidRDefault="00021027">
      <w:pPr>
        <w:numPr>
          <w:ilvl w:val="0"/>
          <w:numId w:val="1"/>
        </w:numPr>
        <w:spacing w:after="0" w:line="240" w:lineRule="auto"/>
        <w:jc w:val="both"/>
        <w:rPr>
          <w:rFonts w:eastAsia="Times New Roman" w:cs="Times New Roman"/>
          <w:bCs/>
          <w:sz w:val="20"/>
          <w:szCs w:val="20"/>
        </w:rPr>
      </w:pPr>
      <w:r>
        <w:rPr>
          <w:rFonts w:eastAsia="Times New Roman" w:cs="Times New Roman"/>
          <w:bCs/>
          <w:sz w:val="20"/>
          <w:szCs w:val="20"/>
        </w:rPr>
        <w:t>Those employed for less than one term.</w:t>
      </w:r>
    </w:p>
    <w:p w14:paraId="20A27D94" w14:textId="77777777" w:rsidR="00031425" w:rsidRDefault="00021027">
      <w:pPr>
        <w:numPr>
          <w:ilvl w:val="0"/>
          <w:numId w:val="1"/>
        </w:numPr>
        <w:spacing w:after="0" w:line="240" w:lineRule="auto"/>
        <w:jc w:val="both"/>
        <w:rPr>
          <w:rFonts w:eastAsia="Times New Roman" w:cs="Times New Roman"/>
          <w:bCs/>
          <w:sz w:val="20"/>
          <w:szCs w:val="20"/>
        </w:rPr>
      </w:pPr>
      <w:r>
        <w:rPr>
          <w:rFonts w:eastAsia="Times New Roman" w:cs="Times New Roman"/>
          <w:bCs/>
          <w:sz w:val="20"/>
          <w:szCs w:val="20"/>
        </w:rPr>
        <w:t>Support staff in their probationary period.</w:t>
      </w:r>
    </w:p>
    <w:p w14:paraId="14B8588E" w14:textId="77777777" w:rsidR="00031425" w:rsidRDefault="00031425">
      <w:pPr>
        <w:spacing w:after="0" w:line="240" w:lineRule="auto"/>
        <w:jc w:val="both"/>
        <w:rPr>
          <w:rFonts w:eastAsia="Times New Roman" w:cs="Times New Roman"/>
          <w:bCs/>
          <w:sz w:val="20"/>
          <w:szCs w:val="20"/>
        </w:rPr>
      </w:pPr>
    </w:p>
    <w:p w14:paraId="7F2A057E"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Certain procedural variations apply to the Head teacher and Centrally Employed Teachers as detailed below.</w:t>
      </w:r>
    </w:p>
    <w:p w14:paraId="0A219EAC" w14:textId="77777777" w:rsidR="00031425" w:rsidRDefault="00031425">
      <w:pPr>
        <w:spacing w:after="0" w:line="240" w:lineRule="auto"/>
        <w:jc w:val="both"/>
        <w:rPr>
          <w:rFonts w:eastAsia="Times New Roman" w:cs="Times New Roman"/>
          <w:bCs/>
          <w:sz w:val="20"/>
          <w:szCs w:val="20"/>
        </w:rPr>
      </w:pPr>
    </w:p>
    <w:p w14:paraId="46D0F58A" w14:textId="77777777" w:rsidR="00031425" w:rsidRDefault="00021027">
      <w:pPr>
        <w:spacing w:after="0" w:line="240" w:lineRule="auto"/>
        <w:jc w:val="both"/>
        <w:rPr>
          <w:rFonts w:eastAsia="Times New Roman" w:cs="Times New Roman"/>
          <w:b/>
          <w:sz w:val="20"/>
          <w:szCs w:val="20"/>
        </w:rPr>
      </w:pPr>
      <w:r>
        <w:rPr>
          <w:rFonts w:eastAsia="Times New Roman" w:cs="Times New Roman"/>
          <w:b/>
          <w:sz w:val="20"/>
          <w:szCs w:val="20"/>
        </w:rPr>
        <w:t>Head teachers</w:t>
      </w:r>
    </w:p>
    <w:p w14:paraId="59688CCB" w14:textId="77777777" w:rsidR="00031425" w:rsidRDefault="00031425">
      <w:pPr>
        <w:spacing w:after="0" w:line="240" w:lineRule="auto"/>
        <w:jc w:val="both"/>
        <w:rPr>
          <w:rFonts w:eastAsia="Times New Roman" w:cs="Times New Roman"/>
          <w:b/>
          <w:sz w:val="20"/>
          <w:szCs w:val="20"/>
        </w:rPr>
      </w:pPr>
    </w:p>
    <w:p w14:paraId="1AEE2389"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 xml:space="preserve">Meetings will be chaired will be conducted/chaired by a member of the Governing Body who may be supported by a senior colleague from the WSCC Learning Service representing the Director of Learning. </w:t>
      </w:r>
    </w:p>
    <w:p w14:paraId="3CD605CD" w14:textId="77777777" w:rsidR="00031425" w:rsidRDefault="00031425">
      <w:pPr>
        <w:spacing w:after="0" w:line="240" w:lineRule="auto"/>
        <w:jc w:val="both"/>
        <w:rPr>
          <w:rFonts w:eastAsia="Times New Roman" w:cs="Times New Roman"/>
          <w:bCs/>
          <w:sz w:val="20"/>
          <w:szCs w:val="20"/>
        </w:rPr>
      </w:pPr>
    </w:p>
    <w:p w14:paraId="79A96ACD" w14:textId="77777777" w:rsidR="00031425" w:rsidRDefault="00021027">
      <w:pPr>
        <w:spacing w:after="0" w:line="240" w:lineRule="auto"/>
        <w:jc w:val="both"/>
        <w:rPr>
          <w:rFonts w:eastAsia="Times New Roman" w:cs="Times New Roman"/>
          <w:b/>
          <w:color w:val="000000"/>
          <w:sz w:val="20"/>
          <w:szCs w:val="20"/>
        </w:rPr>
      </w:pPr>
      <w:r>
        <w:rPr>
          <w:rFonts w:eastAsia="Times New Roman" w:cs="Times New Roman"/>
          <w:b/>
          <w:color w:val="000000"/>
          <w:sz w:val="20"/>
          <w:szCs w:val="20"/>
        </w:rPr>
        <w:t>Centrally Employed Teachers</w:t>
      </w:r>
    </w:p>
    <w:p w14:paraId="737338CD" w14:textId="77777777" w:rsidR="00031425" w:rsidRDefault="00031425">
      <w:pPr>
        <w:spacing w:after="0" w:line="240" w:lineRule="auto"/>
        <w:jc w:val="both"/>
        <w:rPr>
          <w:rFonts w:eastAsia="Times New Roman" w:cs="Times New Roman"/>
          <w:b/>
          <w:color w:val="000000"/>
          <w:sz w:val="20"/>
          <w:szCs w:val="20"/>
        </w:rPr>
      </w:pPr>
    </w:p>
    <w:p w14:paraId="2656F3E8" w14:textId="77777777" w:rsidR="00031425" w:rsidRDefault="00021027">
      <w:pPr>
        <w:spacing w:after="0" w:line="240" w:lineRule="auto"/>
        <w:jc w:val="both"/>
        <w:rPr>
          <w:rFonts w:eastAsia="Times New Roman" w:cs="Times New Roman"/>
          <w:bCs/>
          <w:color w:val="000000"/>
          <w:sz w:val="20"/>
          <w:szCs w:val="20"/>
        </w:rPr>
      </w:pPr>
      <w:r>
        <w:rPr>
          <w:rFonts w:eastAsia="Times New Roman" w:cs="Times New Roman"/>
          <w:bCs/>
          <w:color w:val="000000"/>
          <w:sz w:val="20"/>
          <w:szCs w:val="20"/>
        </w:rPr>
        <w:t xml:space="preserve">Meetings will be conducted/chaired by the line manager or senior line manager. Appeals against notices to improve must be submitted to the employee’s line manager and will be heard by a manager of equal or greater seniority within the directorate.  </w:t>
      </w:r>
    </w:p>
    <w:p w14:paraId="70D7C041" w14:textId="77777777" w:rsidR="00031425" w:rsidRDefault="00031425">
      <w:pPr>
        <w:spacing w:after="0" w:line="240" w:lineRule="auto"/>
        <w:jc w:val="both"/>
        <w:rPr>
          <w:rFonts w:eastAsia="Times New Roman" w:cs="Times New Roman"/>
          <w:bCs/>
          <w:color w:val="000000"/>
          <w:sz w:val="20"/>
          <w:szCs w:val="20"/>
        </w:rPr>
      </w:pPr>
    </w:p>
    <w:p w14:paraId="1FF76790" w14:textId="77777777" w:rsidR="00031425" w:rsidRDefault="00021027">
      <w:pPr>
        <w:spacing w:after="0" w:line="240" w:lineRule="auto"/>
        <w:jc w:val="both"/>
        <w:rPr>
          <w:rFonts w:eastAsia="Times New Roman" w:cs="Times New Roman"/>
          <w:bCs/>
          <w:color w:val="000000"/>
          <w:sz w:val="20"/>
          <w:szCs w:val="20"/>
        </w:rPr>
      </w:pPr>
      <w:r>
        <w:rPr>
          <w:rFonts w:eastAsia="Times New Roman" w:cs="Times New Roman"/>
          <w:bCs/>
          <w:color w:val="000000"/>
          <w:sz w:val="20"/>
          <w:szCs w:val="20"/>
        </w:rPr>
        <w:t>Centrally Employed Teachers have the right of appeal against dismissal to the Staff Appeals Panel and the timescales/arrangements applicable to that panel will apply instead of the provisions within this policy.</w:t>
      </w:r>
    </w:p>
    <w:p w14:paraId="714CD328" w14:textId="77777777" w:rsidR="00031425" w:rsidRDefault="00031425">
      <w:pPr>
        <w:spacing w:after="0" w:line="240" w:lineRule="auto"/>
        <w:jc w:val="both"/>
        <w:rPr>
          <w:rFonts w:eastAsia="Times New Roman" w:cs="Times New Roman"/>
          <w:bCs/>
          <w:color w:val="000000"/>
          <w:sz w:val="20"/>
          <w:szCs w:val="20"/>
        </w:rPr>
      </w:pPr>
    </w:p>
    <w:p w14:paraId="2B4D8930" w14:textId="77777777" w:rsidR="00031425" w:rsidRDefault="00021027">
      <w:pPr>
        <w:spacing w:after="0" w:line="240" w:lineRule="auto"/>
        <w:jc w:val="both"/>
        <w:rPr>
          <w:rFonts w:eastAsia="Times New Roman" w:cs="Times New Roman"/>
          <w:b/>
          <w:iCs/>
          <w:sz w:val="20"/>
          <w:szCs w:val="20"/>
        </w:rPr>
      </w:pPr>
      <w:r>
        <w:rPr>
          <w:rFonts w:eastAsia="Times New Roman" w:cs="Times New Roman"/>
          <w:bCs/>
          <w:sz w:val="20"/>
          <w:szCs w:val="20"/>
        </w:rPr>
        <w:t xml:space="preserve">For Teachers there are certain legislative requirements, which must be adhered to, where this is the case this is shown in </w:t>
      </w:r>
      <w:r>
        <w:rPr>
          <w:rFonts w:eastAsia="Times New Roman" w:cs="Times New Roman"/>
          <w:b/>
          <w:iCs/>
          <w:sz w:val="20"/>
          <w:szCs w:val="20"/>
        </w:rPr>
        <w:t>bold.</w:t>
      </w:r>
    </w:p>
    <w:p w14:paraId="5894C064" w14:textId="77777777" w:rsidR="00031425" w:rsidRDefault="00031425">
      <w:pPr>
        <w:spacing w:after="0" w:line="240" w:lineRule="auto"/>
        <w:jc w:val="both"/>
        <w:rPr>
          <w:rFonts w:eastAsia="Times New Roman" w:cs="Times New Roman"/>
          <w:b/>
          <w:iCs/>
          <w:sz w:val="20"/>
          <w:szCs w:val="20"/>
        </w:rPr>
      </w:pPr>
    </w:p>
    <w:p w14:paraId="5DA5A0E1" w14:textId="77777777" w:rsidR="00031425" w:rsidRDefault="00021027">
      <w:pPr>
        <w:autoSpaceDE w:val="0"/>
        <w:autoSpaceDN w:val="0"/>
        <w:adjustRightInd w:val="0"/>
        <w:spacing w:after="0" w:line="240" w:lineRule="auto"/>
        <w:jc w:val="both"/>
        <w:rPr>
          <w:rFonts w:eastAsia="Times New Roman" w:cs="Verdana"/>
          <w:b/>
          <w:bCs/>
          <w:sz w:val="20"/>
          <w:szCs w:val="20"/>
          <w:lang w:eastAsia="en-GB"/>
        </w:rPr>
      </w:pPr>
      <w:r>
        <w:rPr>
          <w:rFonts w:eastAsia="Times New Roman" w:cs="Verdana"/>
          <w:b/>
          <w:bCs/>
          <w:sz w:val="20"/>
          <w:szCs w:val="20"/>
          <w:lang w:eastAsia="en-GB"/>
        </w:rPr>
        <w:t>Academies (where the WSCC Model Policy has been adopted)</w:t>
      </w:r>
    </w:p>
    <w:p w14:paraId="3619CECD" w14:textId="77777777" w:rsidR="00031425" w:rsidRDefault="00021027">
      <w:pPr>
        <w:autoSpaceDE w:val="0"/>
        <w:autoSpaceDN w:val="0"/>
        <w:adjustRightInd w:val="0"/>
        <w:spacing w:after="0" w:line="240" w:lineRule="auto"/>
        <w:jc w:val="both"/>
        <w:rPr>
          <w:rFonts w:eastAsia="Times New Roman" w:cs="Times New Roman"/>
          <w:b/>
          <w:bCs/>
          <w:iCs/>
          <w:sz w:val="20"/>
          <w:szCs w:val="20"/>
        </w:rPr>
      </w:pPr>
      <w:r>
        <w:rPr>
          <w:rFonts w:eastAsia="Times New Roman" w:cs="Verdana"/>
          <w:sz w:val="20"/>
          <w:szCs w:val="20"/>
          <w:lang w:eastAsia="en-GB"/>
        </w:rPr>
        <w:t>For some academies, staffing matters are the responsibility of the Board of Trustees. Where this is the case the terms “board of governors/governing body” or “governors” should be read as “board of trustees” or “trustees” throughout this policy.</w:t>
      </w:r>
    </w:p>
    <w:p w14:paraId="171F5A01" w14:textId="77777777" w:rsidR="00031425" w:rsidRDefault="00031425">
      <w:pPr>
        <w:spacing w:after="0" w:line="240" w:lineRule="auto"/>
        <w:jc w:val="both"/>
        <w:rPr>
          <w:rFonts w:eastAsia="Times New Roman" w:cs="Times New Roman"/>
          <w:bCs/>
          <w:sz w:val="20"/>
          <w:szCs w:val="20"/>
        </w:rPr>
      </w:pPr>
    </w:p>
    <w:p w14:paraId="28CC8F70" w14:textId="77777777" w:rsidR="00031425" w:rsidRDefault="00021027">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sz w:val="20"/>
          <w:szCs w:val="20"/>
        </w:rPr>
      </w:pPr>
      <w:r>
        <w:rPr>
          <w:rFonts w:eastAsia="Times New Roman" w:cs="Times New Roman"/>
          <w:b/>
          <w:sz w:val="20"/>
          <w:szCs w:val="20"/>
        </w:rPr>
        <w:t>When to use the Capability Policy</w:t>
      </w:r>
    </w:p>
    <w:p w14:paraId="4AA78292" w14:textId="77777777" w:rsidR="00031425" w:rsidRDefault="00031425">
      <w:pPr>
        <w:spacing w:after="0" w:line="240" w:lineRule="auto"/>
        <w:jc w:val="both"/>
        <w:rPr>
          <w:rFonts w:eastAsia="Times New Roman" w:cs="Times New Roman"/>
          <w:bCs/>
          <w:sz w:val="20"/>
          <w:szCs w:val="20"/>
        </w:rPr>
      </w:pPr>
    </w:p>
    <w:p w14:paraId="1748EE70" w14:textId="77777777" w:rsidR="00031425" w:rsidRDefault="00021027">
      <w:pPr>
        <w:autoSpaceDE w:val="0"/>
        <w:autoSpaceDN w:val="0"/>
        <w:adjustRightInd w:val="0"/>
        <w:spacing w:after="0" w:line="240" w:lineRule="auto"/>
        <w:jc w:val="both"/>
        <w:rPr>
          <w:rFonts w:eastAsia="Times New Roman" w:cs="Verdana"/>
          <w:sz w:val="20"/>
          <w:szCs w:val="20"/>
          <w:lang w:eastAsia="en-GB"/>
        </w:rPr>
      </w:pPr>
      <w:r>
        <w:rPr>
          <w:rFonts w:eastAsia="Times New Roman" w:cs="Times New Roman"/>
          <w:sz w:val="20"/>
          <w:szCs w:val="20"/>
        </w:rPr>
        <w:t>Early intervention is critical when dealing with poor performance.</w:t>
      </w:r>
      <w:r>
        <w:rPr>
          <w:rFonts w:eastAsia="Times New Roman" w:cs="Times New Roman"/>
          <w:color w:val="FF0000"/>
          <w:sz w:val="20"/>
          <w:szCs w:val="20"/>
        </w:rPr>
        <w:t xml:space="preserve">  </w:t>
      </w:r>
      <w:r>
        <w:rPr>
          <w:rFonts w:eastAsia="Times New Roman" w:cs="Times New Roman"/>
          <w:sz w:val="20"/>
          <w:szCs w:val="20"/>
        </w:rPr>
        <w:t>The Head teacher/Line</w:t>
      </w:r>
      <w:r>
        <w:rPr>
          <w:rFonts w:eastAsia="Times New Roman" w:cs="Times New Roman"/>
          <w:color w:val="008000"/>
          <w:sz w:val="20"/>
          <w:szCs w:val="20"/>
        </w:rPr>
        <w:t xml:space="preserve"> </w:t>
      </w:r>
      <w:r>
        <w:rPr>
          <w:rFonts w:eastAsia="Times New Roman" w:cs="Times New Roman"/>
          <w:sz w:val="20"/>
          <w:szCs w:val="20"/>
        </w:rPr>
        <w:t>Manager is</w:t>
      </w:r>
      <w:r>
        <w:rPr>
          <w:rFonts w:eastAsia="Times New Roman" w:cs="Times New Roman"/>
          <w:color w:val="008000"/>
          <w:sz w:val="20"/>
          <w:szCs w:val="20"/>
        </w:rPr>
        <w:t xml:space="preserve"> </w:t>
      </w:r>
      <w:r>
        <w:rPr>
          <w:rFonts w:eastAsia="Times New Roman" w:cs="Times New Roman"/>
          <w:sz w:val="20"/>
          <w:szCs w:val="20"/>
        </w:rPr>
        <w:t xml:space="preserve">expected to raise concerns with individuals about their performance, through feedback, at the earliest possible opportunity and to put in place supportive interventions to help support the employee reach the required standards/behaviours.  </w:t>
      </w:r>
      <w:r>
        <w:rPr>
          <w:rFonts w:eastAsia="Times New Roman" w:cs="Verdana"/>
          <w:sz w:val="20"/>
          <w:szCs w:val="20"/>
          <w:lang w:eastAsia="en-GB"/>
        </w:rPr>
        <w:t>This is particularly</w:t>
      </w:r>
    </w:p>
    <w:p w14:paraId="63EFF888" w14:textId="77777777" w:rsidR="00031425" w:rsidRDefault="00031425">
      <w:pPr>
        <w:autoSpaceDE w:val="0"/>
        <w:autoSpaceDN w:val="0"/>
        <w:adjustRightInd w:val="0"/>
        <w:spacing w:after="0" w:line="240" w:lineRule="auto"/>
        <w:jc w:val="both"/>
        <w:rPr>
          <w:rFonts w:eastAsia="Times New Roman" w:cs="Verdana"/>
          <w:sz w:val="20"/>
          <w:szCs w:val="20"/>
          <w:lang w:eastAsia="en-GB"/>
        </w:rPr>
      </w:pPr>
    </w:p>
    <w:p w14:paraId="081E5BF1" w14:textId="77777777" w:rsidR="00031425" w:rsidRDefault="00021027">
      <w:pPr>
        <w:autoSpaceDE w:val="0"/>
        <w:autoSpaceDN w:val="0"/>
        <w:adjustRightInd w:val="0"/>
        <w:spacing w:after="0" w:line="240" w:lineRule="auto"/>
        <w:jc w:val="both"/>
        <w:rPr>
          <w:rFonts w:eastAsia="Times New Roman" w:cs="Times New Roman"/>
          <w:sz w:val="20"/>
          <w:szCs w:val="20"/>
        </w:rPr>
      </w:pPr>
      <w:r>
        <w:rPr>
          <w:rFonts w:eastAsia="Times New Roman" w:cs="Verdana"/>
          <w:sz w:val="20"/>
          <w:szCs w:val="20"/>
          <w:lang w:eastAsia="en-GB"/>
        </w:rPr>
        <w:t>important where a teacher could be given a requires improvement’ or ‘inadequate’ assessment at their mid-year or end of year appraisal.</w:t>
      </w:r>
    </w:p>
    <w:p w14:paraId="0FB9DA8F" w14:textId="77777777" w:rsidR="00031425" w:rsidRDefault="00031425">
      <w:pPr>
        <w:spacing w:after="0" w:line="240" w:lineRule="auto"/>
        <w:jc w:val="both"/>
        <w:rPr>
          <w:rFonts w:eastAsia="Times New Roman" w:cs="Times New Roman"/>
          <w:bCs/>
          <w:sz w:val="20"/>
          <w:szCs w:val="20"/>
        </w:rPr>
      </w:pPr>
    </w:p>
    <w:p w14:paraId="680267A7" w14:textId="77777777" w:rsidR="00031425" w:rsidRDefault="00021027">
      <w:pPr>
        <w:spacing w:after="0" w:line="240" w:lineRule="auto"/>
        <w:jc w:val="both"/>
        <w:rPr>
          <w:rFonts w:eastAsia="Times New Roman" w:cs="Times New Roman"/>
          <w:bCs/>
          <w:iCs/>
          <w:sz w:val="20"/>
          <w:szCs w:val="20"/>
        </w:rPr>
      </w:pPr>
      <w:r>
        <w:rPr>
          <w:rFonts w:eastAsia="Times New Roman" w:cs="Times New Roman"/>
          <w:bCs/>
          <w:sz w:val="20"/>
          <w:szCs w:val="20"/>
        </w:rPr>
        <w:t>For support staff it is recognised that they may not be subject to the full appraisal process but their performance should be managed, with concerns about performance being raised informally first through normal regular feedback meetings</w:t>
      </w:r>
      <w:r>
        <w:rPr>
          <w:rFonts w:eastAsia="Times New Roman" w:cs="Times New Roman"/>
          <w:bCs/>
          <w:iCs/>
          <w:sz w:val="20"/>
          <w:szCs w:val="20"/>
        </w:rPr>
        <w:t>.</w:t>
      </w:r>
    </w:p>
    <w:p w14:paraId="3F4F6B5A" w14:textId="77777777" w:rsidR="00031425" w:rsidRDefault="00031425">
      <w:pPr>
        <w:spacing w:after="0" w:line="240" w:lineRule="auto"/>
        <w:jc w:val="both"/>
        <w:rPr>
          <w:rFonts w:eastAsia="Times New Roman" w:cs="Times New Roman"/>
          <w:bCs/>
          <w:sz w:val="20"/>
          <w:szCs w:val="20"/>
        </w:rPr>
      </w:pPr>
    </w:p>
    <w:p w14:paraId="64D634EF" w14:textId="77777777" w:rsidR="00031425" w:rsidRDefault="00021027">
      <w:pPr>
        <w:spacing w:after="0" w:line="240" w:lineRule="auto"/>
        <w:jc w:val="both"/>
        <w:rPr>
          <w:rFonts w:eastAsia="Times New Roman" w:cs="Times New Roman"/>
          <w:b/>
          <w:iCs/>
          <w:sz w:val="20"/>
          <w:szCs w:val="20"/>
        </w:rPr>
      </w:pPr>
      <w:r>
        <w:rPr>
          <w:rFonts w:eastAsia="Times New Roman" w:cs="Times New Roman"/>
          <w:bCs/>
          <w:sz w:val="20"/>
          <w:szCs w:val="20"/>
        </w:rPr>
        <w:t xml:space="preserve">The Capability Policy will be instigated when, despite the help and supportive interventions provided through the Appraisal Policy/ normal regular feedback meetings, the employee is still unable to meet the required standards, and has </w:t>
      </w:r>
      <w:r>
        <w:rPr>
          <w:rFonts w:eastAsia="Times New Roman" w:cs="Times New Roman"/>
          <w:b/>
          <w:iCs/>
          <w:sz w:val="20"/>
          <w:szCs w:val="20"/>
        </w:rPr>
        <w:t>been formally notified that the Appraisal Policy/normal regular feedback meetings will no longer apply.</w:t>
      </w:r>
    </w:p>
    <w:p w14:paraId="08B99B7B" w14:textId="77777777" w:rsidR="00031425" w:rsidRDefault="00031425">
      <w:pPr>
        <w:spacing w:after="0" w:line="240" w:lineRule="auto"/>
        <w:jc w:val="both"/>
        <w:rPr>
          <w:rFonts w:eastAsia="Times New Roman" w:cs="Times New Roman"/>
          <w:bCs/>
          <w:sz w:val="20"/>
          <w:szCs w:val="20"/>
        </w:rPr>
      </w:pPr>
    </w:p>
    <w:p w14:paraId="538E6B50"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The Capability Policy may also be instigated when there are serious concerns about an employee’s performance and immediate action is warranted.</w:t>
      </w:r>
    </w:p>
    <w:p w14:paraId="19B7CDA8" w14:textId="77777777" w:rsidR="00031425" w:rsidRDefault="00031425">
      <w:pPr>
        <w:spacing w:after="0" w:line="240" w:lineRule="auto"/>
        <w:jc w:val="both"/>
        <w:rPr>
          <w:rFonts w:eastAsia="Times New Roman" w:cs="Times New Roman"/>
          <w:bCs/>
          <w:sz w:val="20"/>
          <w:szCs w:val="20"/>
        </w:rPr>
      </w:pPr>
    </w:p>
    <w:p w14:paraId="3B596798"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In cases where the employee does not reach and maintain the required standard of performance, the employee may be dismissed.</w:t>
      </w:r>
    </w:p>
    <w:p w14:paraId="6FE80995" w14:textId="77777777" w:rsidR="00031425" w:rsidRDefault="00031425">
      <w:pPr>
        <w:spacing w:after="0" w:line="240" w:lineRule="auto"/>
        <w:jc w:val="both"/>
        <w:rPr>
          <w:rFonts w:eastAsia="Times New Roman" w:cs="Times New Roman"/>
          <w:bCs/>
          <w:sz w:val="20"/>
          <w:szCs w:val="20"/>
        </w:rPr>
      </w:pPr>
    </w:p>
    <w:p w14:paraId="33C49164"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 xml:space="preserve">If the required standard is not met for reasons of misconduct (e.g. refusal to co-operate or follow instructions) then this will be treated as a disciplinary matter under the disciplinary policy. </w:t>
      </w:r>
    </w:p>
    <w:p w14:paraId="170A7156" w14:textId="77777777" w:rsidR="00031425" w:rsidRDefault="00031425">
      <w:pPr>
        <w:spacing w:after="0" w:line="240" w:lineRule="auto"/>
        <w:jc w:val="both"/>
        <w:rPr>
          <w:rFonts w:eastAsia="Times New Roman" w:cs="Times New Roman"/>
          <w:bCs/>
          <w:sz w:val="20"/>
          <w:szCs w:val="20"/>
        </w:rPr>
      </w:pPr>
    </w:p>
    <w:p w14:paraId="06AAB914"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If the reason for poor performance is as a direct consequence of an underlying health condition or disability, this will</w:t>
      </w:r>
      <w:r>
        <w:rPr>
          <w:rFonts w:eastAsia="Times New Roman" w:cs="Times New Roman"/>
          <w:bCs/>
          <w:color w:val="008000"/>
          <w:sz w:val="20"/>
          <w:szCs w:val="20"/>
        </w:rPr>
        <w:t xml:space="preserve"> </w:t>
      </w:r>
      <w:r>
        <w:rPr>
          <w:rFonts w:eastAsia="Times New Roman" w:cs="Times New Roman"/>
          <w:bCs/>
          <w:sz w:val="20"/>
          <w:szCs w:val="20"/>
        </w:rPr>
        <w:t>be managed through the sickness policy. Sickness absence will</w:t>
      </w:r>
      <w:r>
        <w:rPr>
          <w:rFonts w:eastAsia="Times New Roman" w:cs="Times New Roman"/>
          <w:bCs/>
          <w:color w:val="008000"/>
          <w:sz w:val="20"/>
          <w:szCs w:val="20"/>
        </w:rPr>
        <w:t xml:space="preserve"> </w:t>
      </w:r>
      <w:r>
        <w:rPr>
          <w:rFonts w:eastAsia="Times New Roman" w:cs="Times New Roman"/>
          <w:bCs/>
          <w:sz w:val="20"/>
          <w:szCs w:val="20"/>
        </w:rPr>
        <w:t>also be managed through the sickness policy.</w:t>
      </w:r>
    </w:p>
    <w:p w14:paraId="5E8AD6A8" w14:textId="77777777" w:rsidR="00031425" w:rsidRDefault="00031425">
      <w:pPr>
        <w:spacing w:after="0" w:line="240" w:lineRule="auto"/>
        <w:jc w:val="both"/>
        <w:rPr>
          <w:rFonts w:eastAsia="Times New Roman" w:cs="Times New Roman"/>
          <w:bCs/>
          <w:sz w:val="20"/>
          <w:szCs w:val="20"/>
        </w:rPr>
      </w:pPr>
    </w:p>
    <w:p w14:paraId="0F59D32F"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This policy should be read in conjunction with the guidance notes.</w:t>
      </w:r>
    </w:p>
    <w:p w14:paraId="040777FC" w14:textId="77777777" w:rsidR="00031425" w:rsidRDefault="00031425">
      <w:pPr>
        <w:spacing w:after="0" w:line="240" w:lineRule="auto"/>
        <w:jc w:val="both"/>
        <w:rPr>
          <w:rFonts w:eastAsia="Times New Roman" w:cs="Times New Roman"/>
          <w:bCs/>
          <w:sz w:val="20"/>
          <w:szCs w:val="20"/>
        </w:rPr>
      </w:pPr>
    </w:p>
    <w:p w14:paraId="2D92C415" w14:textId="77777777" w:rsidR="00031425" w:rsidRDefault="00021027">
      <w:pPr>
        <w:autoSpaceDE w:val="0"/>
        <w:autoSpaceDN w:val="0"/>
        <w:adjustRightInd w:val="0"/>
        <w:spacing w:after="0" w:line="240" w:lineRule="auto"/>
        <w:jc w:val="both"/>
        <w:rPr>
          <w:rFonts w:eastAsia="Times New Roman" w:cs="Verdana"/>
          <w:sz w:val="20"/>
          <w:szCs w:val="20"/>
          <w:lang w:eastAsia="en-GB"/>
        </w:rPr>
      </w:pPr>
      <w:r>
        <w:rPr>
          <w:rFonts w:eastAsia="Times New Roman" w:cs="Verdana"/>
          <w:sz w:val="20"/>
          <w:szCs w:val="20"/>
          <w:lang w:eastAsia="en-GB"/>
        </w:rPr>
        <w:t>This policy comes into force from 1 September 2012 and has been developed in response to the “Teacher Appraisal and Capability Model Policy for Schools” dated January 2012 and issued by the Department for Education and “Teachers’ Standards” effective from 1 September 2012.</w:t>
      </w:r>
    </w:p>
    <w:p w14:paraId="727922AE" w14:textId="77777777" w:rsidR="00031425" w:rsidRDefault="00021027">
      <w:pPr>
        <w:autoSpaceDE w:val="0"/>
        <w:autoSpaceDN w:val="0"/>
        <w:adjustRightInd w:val="0"/>
        <w:spacing w:after="0" w:line="240" w:lineRule="auto"/>
        <w:jc w:val="both"/>
        <w:rPr>
          <w:rFonts w:eastAsia="Times New Roman" w:cs="Verdana"/>
          <w:sz w:val="20"/>
          <w:szCs w:val="20"/>
          <w:lang w:eastAsia="en-GB"/>
        </w:rPr>
      </w:pPr>
      <w:r>
        <w:rPr>
          <w:rFonts w:eastAsia="Times New Roman" w:cs="Verdana"/>
          <w:sz w:val="20"/>
          <w:szCs w:val="20"/>
          <w:lang w:eastAsia="en-GB"/>
        </w:rPr>
        <w:t>This policy was subsequently amended to complement the revisions to the Model Pay Policy in the light of the changes to the STPCD from September 2013.</w:t>
      </w:r>
    </w:p>
    <w:p w14:paraId="2C34713C" w14:textId="77777777" w:rsidR="00031425" w:rsidRDefault="00031425">
      <w:pPr>
        <w:spacing w:after="0" w:line="240" w:lineRule="auto"/>
        <w:jc w:val="both"/>
        <w:rPr>
          <w:rFonts w:eastAsia="Times New Roman" w:cs="Times New Roman"/>
          <w:bCs/>
          <w:sz w:val="20"/>
          <w:szCs w:val="20"/>
        </w:rPr>
      </w:pPr>
    </w:p>
    <w:p w14:paraId="72E8E6BB" w14:textId="77777777" w:rsidR="00031425" w:rsidRDefault="00031425">
      <w:pPr>
        <w:spacing w:after="0" w:line="240" w:lineRule="auto"/>
        <w:jc w:val="both"/>
        <w:rPr>
          <w:rFonts w:eastAsia="Times New Roman" w:cs="Times New Roman"/>
          <w:bCs/>
          <w:sz w:val="20"/>
          <w:szCs w:val="20"/>
        </w:rPr>
      </w:pPr>
    </w:p>
    <w:p w14:paraId="6BE88F43" w14:textId="77777777" w:rsidR="00031425" w:rsidRDefault="00021027">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sz w:val="20"/>
          <w:szCs w:val="20"/>
        </w:rPr>
      </w:pPr>
      <w:r>
        <w:rPr>
          <w:rFonts w:eastAsia="Times New Roman" w:cs="Times New Roman"/>
          <w:b/>
          <w:sz w:val="20"/>
          <w:szCs w:val="20"/>
        </w:rPr>
        <w:t>Right to be Accompanied</w:t>
      </w:r>
    </w:p>
    <w:p w14:paraId="53CCFCF1" w14:textId="77777777" w:rsidR="00031425" w:rsidRDefault="00031425">
      <w:pPr>
        <w:spacing w:after="0" w:line="240" w:lineRule="auto"/>
        <w:jc w:val="both"/>
        <w:rPr>
          <w:rFonts w:eastAsia="Times New Roman" w:cs="Times New Roman"/>
          <w:b/>
          <w:sz w:val="20"/>
          <w:szCs w:val="20"/>
        </w:rPr>
      </w:pPr>
    </w:p>
    <w:p w14:paraId="7A109046"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 xml:space="preserve">Employees have the right to be accompanied at all formal meetings within the procedure. There is no right for the employee to be accompanied to regular meetings during review periods. </w:t>
      </w:r>
    </w:p>
    <w:p w14:paraId="687BCEC1" w14:textId="77777777" w:rsidR="00031425" w:rsidRDefault="00031425">
      <w:pPr>
        <w:spacing w:after="0" w:line="240" w:lineRule="auto"/>
        <w:jc w:val="both"/>
        <w:rPr>
          <w:rFonts w:eastAsia="Times New Roman" w:cs="Times New Roman"/>
          <w:bCs/>
          <w:sz w:val="20"/>
          <w:szCs w:val="20"/>
        </w:rPr>
      </w:pPr>
    </w:p>
    <w:p w14:paraId="70B7AFBB"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The employee’s companion can be:</w:t>
      </w:r>
    </w:p>
    <w:p w14:paraId="51DD8F2B" w14:textId="77777777" w:rsidR="00031425" w:rsidRDefault="00031425">
      <w:pPr>
        <w:spacing w:after="0" w:line="240" w:lineRule="auto"/>
        <w:jc w:val="both"/>
        <w:rPr>
          <w:rFonts w:eastAsia="Times New Roman" w:cs="Times New Roman"/>
          <w:bCs/>
          <w:sz w:val="20"/>
          <w:szCs w:val="20"/>
        </w:rPr>
      </w:pPr>
    </w:p>
    <w:p w14:paraId="3BCA56BD" w14:textId="77777777" w:rsidR="00031425" w:rsidRDefault="00021027">
      <w:pPr>
        <w:numPr>
          <w:ilvl w:val="0"/>
          <w:numId w:val="3"/>
        </w:numPr>
        <w:spacing w:after="0" w:line="240" w:lineRule="auto"/>
        <w:jc w:val="both"/>
        <w:rPr>
          <w:rFonts w:eastAsia="Times New Roman" w:cs="Times New Roman"/>
          <w:bCs/>
          <w:sz w:val="20"/>
          <w:szCs w:val="20"/>
        </w:rPr>
      </w:pPr>
      <w:r>
        <w:rPr>
          <w:rFonts w:eastAsia="Times New Roman" w:cs="Times New Roman"/>
          <w:bCs/>
          <w:sz w:val="20"/>
          <w:szCs w:val="20"/>
        </w:rPr>
        <w:t>a work colleague;</w:t>
      </w:r>
    </w:p>
    <w:p w14:paraId="5C6E5CA3" w14:textId="77777777" w:rsidR="00031425" w:rsidRDefault="00021027">
      <w:pPr>
        <w:numPr>
          <w:ilvl w:val="0"/>
          <w:numId w:val="3"/>
        </w:numPr>
        <w:spacing w:after="0" w:line="240" w:lineRule="auto"/>
        <w:jc w:val="both"/>
        <w:rPr>
          <w:rFonts w:eastAsia="Times New Roman" w:cs="Times New Roman"/>
          <w:bCs/>
          <w:sz w:val="20"/>
          <w:szCs w:val="20"/>
        </w:rPr>
      </w:pPr>
      <w:r>
        <w:rPr>
          <w:rFonts w:eastAsia="Times New Roman" w:cs="Times New Roman"/>
          <w:bCs/>
          <w:sz w:val="20"/>
          <w:szCs w:val="20"/>
        </w:rPr>
        <w:t>a Trade Union Official; or</w:t>
      </w:r>
    </w:p>
    <w:p w14:paraId="10E4BA1A" w14:textId="77777777" w:rsidR="00031425" w:rsidRDefault="00021027">
      <w:pPr>
        <w:numPr>
          <w:ilvl w:val="0"/>
          <w:numId w:val="3"/>
        </w:numPr>
        <w:spacing w:after="0" w:line="240" w:lineRule="auto"/>
        <w:jc w:val="both"/>
        <w:rPr>
          <w:rFonts w:eastAsia="Times New Roman" w:cs="Times New Roman"/>
          <w:bCs/>
          <w:sz w:val="20"/>
          <w:szCs w:val="20"/>
        </w:rPr>
      </w:pPr>
      <w:r>
        <w:rPr>
          <w:rFonts w:eastAsia="Times New Roman" w:cs="Times New Roman"/>
          <w:bCs/>
          <w:sz w:val="20"/>
          <w:szCs w:val="20"/>
        </w:rPr>
        <w:t xml:space="preserve">an accredited Trade Union Representative. </w:t>
      </w:r>
    </w:p>
    <w:p w14:paraId="31C4259A" w14:textId="77777777" w:rsidR="00031425" w:rsidRDefault="00031425">
      <w:pPr>
        <w:spacing w:after="0" w:line="240" w:lineRule="auto"/>
        <w:jc w:val="both"/>
        <w:rPr>
          <w:rFonts w:eastAsia="Times New Roman" w:cs="Times New Roman"/>
          <w:bCs/>
          <w:sz w:val="20"/>
          <w:szCs w:val="20"/>
        </w:rPr>
      </w:pPr>
    </w:p>
    <w:p w14:paraId="4CE35A96" w14:textId="77777777" w:rsidR="00031425" w:rsidRDefault="00021027">
      <w:pPr>
        <w:autoSpaceDE w:val="0"/>
        <w:autoSpaceDN w:val="0"/>
        <w:adjustRightInd w:val="0"/>
        <w:spacing w:after="0" w:line="240" w:lineRule="auto"/>
        <w:jc w:val="both"/>
        <w:rPr>
          <w:rFonts w:eastAsia="Times New Roman" w:cs="Verdana"/>
          <w:sz w:val="20"/>
          <w:szCs w:val="20"/>
          <w:lang w:eastAsia="en-GB"/>
        </w:rPr>
      </w:pPr>
      <w:r>
        <w:rPr>
          <w:rFonts w:eastAsia="Times New Roman" w:cs="Verdana"/>
          <w:sz w:val="20"/>
          <w:szCs w:val="20"/>
          <w:lang w:eastAsia="en-GB"/>
        </w:rPr>
        <w:t>If the employee is attending a dismissal appeal meeting, the employee</w:t>
      </w:r>
    </w:p>
    <w:p w14:paraId="49171DEF" w14:textId="77777777" w:rsidR="00031425" w:rsidRDefault="00021027">
      <w:pPr>
        <w:autoSpaceDE w:val="0"/>
        <w:autoSpaceDN w:val="0"/>
        <w:adjustRightInd w:val="0"/>
        <w:spacing w:after="0" w:line="240" w:lineRule="auto"/>
        <w:jc w:val="both"/>
        <w:rPr>
          <w:rFonts w:eastAsia="Times New Roman" w:cs="Verdana"/>
          <w:sz w:val="20"/>
          <w:szCs w:val="20"/>
          <w:lang w:eastAsia="en-GB"/>
        </w:rPr>
      </w:pPr>
      <w:r>
        <w:rPr>
          <w:rFonts w:eastAsia="Times New Roman" w:cs="Verdana"/>
          <w:sz w:val="20"/>
          <w:szCs w:val="20"/>
          <w:lang w:eastAsia="en-GB"/>
        </w:rPr>
        <w:t>may bring a legal representative as their companion, for example a</w:t>
      </w:r>
    </w:p>
    <w:p w14:paraId="16E433D1" w14:textId="77777777" w:rsidR="00031425" w:rsidRDefault="00021027">
      <w:pPr>
        <w:spacing w:after="0" w:line="240" w:lineRule="auto"/>
        <w:jc w:val="both"/>
        <w:rPr>
          <w:rFonts w:eastAsia="Times New Roman" w:cs="Times New Roman"/>
          <w:bCs/>
          <w:sz w:val="20"/>
          <w:szCs w:val="20"/>
        </w:rPr>
      </w:pPr>
      <w:r>
        <w:rPr>
          <w:rFonts w:eastAsia="Times New Roman" w:cs="Verdana"/>
          <w:bCs/>
          <w:sz w:val="20"/>
          <w:szCs w:val="20"/>
          <w:lang w:eastAsia="en-GB"/>
        </w:rPr>
        <w:t>solicitor.</w:t>
      </w:r>
    </w:p>
    <w:p w14:paraId="4BA4922C" w14:textId="77777777" w:rsidR="00031425" w:rsidRDefault="00031425">
      <w:pPr>
        <w:spacing w:after="0" w:line="240" w:lineRule="auto"/>
        <w:jc w:val="both"/>
        <w:rPr>
          <w:rFonts w:eastAsia="Times New Roman" w:cs="Times New Roman"/>
          <w:bCs/>
          <w:sz w:val="20"/>
          <w:szCs w:val="20"/>
        </w:rPr>
      </w:pPr>
    </w:p>
    <w:p w14:paraId="03887323"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 xml:space="preserve">The name of the companion attending any formal meeting should be notified to the Head teacher/Line Manager, no later than 3 working days prior to the formal meeting. </w:t>
      </w:r>
    </w:p>
    <w:p w14:paraId="24B5AE54" w14:textId="77777777" w:rsidR="00031425" w:rsidRDefault="00031425">
      <w:pPr>
        <w:spacing w:after="0" w:line="240" w:lineRule="auto"/>
        <w:jc w:val="both"/>
        <w:rPr>
          <w:rFonts w:eastAsia="Times New Roman" w:cs="Times New Roman"/>
          <w:bCs/>
          <w:sz w:val="20"/>
          <w:szCs w:val="20"/>
        </w:rPr>
      </w:pPr>
    </w:p>
    <w:p w14:paraId="68ED9139" w14:textId="77777777" w:rsidR="00031425" w:rsidRDefault="00021027">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sz w:val="20"/>
          <w:szCs w:val="20"/>
        </w:rPr>
      </w:pPr>
      <w:r>
        <w:rPr>
          <w:rFonts w:eastAsia="Times New Roman" w:cs="Times New Roman"/>
          <w:b/>
          <w:sz w:val="20"/>
          <w:szCs w:val="20"/>
        </w:rPr>
        <w:t>The Formal Procedure.</w:t>
      </w:r>
    </w:p>
    <w:p w14:paraId="7CE92732" w14:textId="77777777" w:rsidR="00031425" w:rsidRDefault="00031425">
      <w:pPr>
        <w:spacing w:after="0" w:line="240" w:lineRule="auto"/>
        <w:jc w:val="both"/>
        <w:rPr>
          <w:rFonts w:eastAsia="Times New Roman" w:cs="Times New Roman"/>
          <w:b/>
          <w:sz w:val="20"/>
          <w:szCs w:val="20"/>
        </w:rPr>
      </w:pPr>
    </w:p>
    <w:p w14:paraId="1791B429" w14:textId="77777777" w:rsidR="00031425" w:rsidRDefault="00021027">
      <w:pPr>
        <w:spacing w:after="0" w:line="240" w:lineRule="auto"/>
        <w:jc w:val="both"/>
        <w:rPr>
          <w:rFonts w:eastAsia="Times New Roman" w:cs="Times New Roman"/>
          <w:b/>
          <w:iCs/>
          <w:sz w:val="20"/>
          <w:szCs w:val="20"/>
        </w:rPr>
      </w:pPr>
      <w:r>
        <w:rPr>
          <w:rFonts w:eastAsia="Times New Roman" w:cs="Times New Roman"/>
          <w:bCs/>
          <w:sz w:val="20"/>
          <w:szCs w:val="20"/>
        </w:rPr>
        <w:t xml:space="preserve">Prior to commencing the formal procedure, the employee will have been </w:t>
      </w:r>
      <w:r>
        <w:rPr>
          <w:rFonts w:eastAsia="Times New Roman" w:cs="Times New Roman"/>
          <w:b/>
          <w:iCs/>
          <w:sz w:val="20"/>
          <w:szCs w:val="20"/>
        </w:rPr>
        <w:t>notified in writing</w:t>
      </w:r>
      <w:r>
        <w:rPr>
          <w:rFonts w:eastAsia="Times New Roman" w:cs="Times New Roman"/>
          <w:bCs/>
          <w:sz w:val="20"/>
          <w:szCs w:val="20"/>
        </w:rPr>
        <w:t xml:space="preserve"> </w:t>
      </w:r>
      <w:r>
        <w:rPr>
          <w:rFonts w:eastAsia="Times New Roman" w:cs="Times New Roman"/>
          <w:b/>
          <w:iCs/>
          <w:sz w:val="20"/>
          <w:szCs w:val="20"/>
        </w:rPr>
        <w:t>that their performance is to be managed under the formal capability policy and that the appraisal policy no longer applies.</w:t>
      </w:r>
    </w:p>
    <w:p w14:paraId="4BB93A46" w14:textId="77777777" w:rsidR="00031425" w:rsidRDefault="00031425">
      <w:pPr>
        <w:spacing w:after="0" w:line="240" w:lineRule="auto"/>
        <w:jc w:val="both"/>
        <w:rPr>
          <w:rFonts w:eastAsia="Times New Roman" w:cs="Times New Roman"/>
          <w:b/>
          <w:i/>
          <w:iCs/>
          <w:sz w:val="20"/>
          <w:szCs w:val="20"/>
        </w:rPr>
      </w:pPr>
    </w:p>
    <w:p w14:paraId="1BFD5DCF"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 xml:space="preserve">For a detailed outline of the procedure and additional information please refer to the Guidance notes. </w:t>
      </w:r>
    </w:p>
    <w:p w14:paraId="62048186" w14:textId="77777777" w:rsidR="00031425" w:rsidRDefault="00031425">
      <w:pPr>
        <w:spacing w:after="0" w:line="240" w:lineRule="auto"/>
        <w:jc w:val="both"/>
        <w:rPr>
          <w:rFonts w:eastAsia="Times New Roman" w:cs="Times New Roman"/>
          <w:bCs/>
          <w:sz w:val="20"/>
          <w:szCs w:val="20"/>
        </w:rPr>
      </w:pPr>
    </w:p>
    <w:p w14:paraId="61E9DBC7"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 xml:space="preserve">The formal procedure consists of three stages. </w:t>
      </w:r>
    </w:p>
    <w:p w14:paraId="63A142EC" w14:textId="77777777" w:rsidR="00031425" w:rsidRDefault="00031425">
      <w:pPr>
        <w:spacing w:after="0" w:line="240" w:lineRule="auto"/>
        <w:jc w:val="both"/>
        <w:rPr>
          <w:rFonts w:eastAsia="Times New Roman" w:cs="Times New Roman"/>
          <w:bCs/>
          <w:sz w:val="20"/>
          <w:szCs w:val="20"/>
        </w:rPr>
      </w:pPr>
    </w:p>
    <w:tbl>
      <w:tblPr>
        <w:tblW w:w="9640" w:type="dxa"/>
        <w:tblInd w:w="-104" w:type="dxa"/>
        <w:tblLayout w:type="fixed"/>
        <w:tblCellMar>
          <w:left w:w="180" w:type="dxa"/>
          <w:right w:w="180" w:type="dxa"/>
        </w:tblCellMar>
        <w:tblLook w:val="0000" w:firstRow="0" w:lastRow="0" w:firstColumn="0" w:lastColumn="0" w:noHBand="0" w:noVBand="0"/>
      </w:tblPr>
      <w:tblGrid>
        <w:gridCol w:w="1418"/>
        <w:gridCol w:w="2823"/>
        <w:gridCol w:w="3414"/>
        <w:gridCol w:w="1985"/>
      </w:tblGrid>
      <w:tr w:rsidR="00031425" w14:paraId="3DB3D9C0" w14:textId="77777777">
        <w:trPr>
          <w:trHeight w:val="484"/>
        </w:trPr>
        <w:tc>
          <w:tcPr>
            <w:tcW w:w="1418" w:type="dxa"/>
            <w:tcBorders>
              <w:top w:val="single" w:sz="8" w:space="0" w:color="auto"/>
              <w:left w:val="single" w:sz="8" w:space="0" w:color="auto"/>
              <w:bottom w:val="single" w:sz="8" w:space="0" w:color="auto"/>
            </w:tcBorders>
          </w:tcPr>
          <w:p w14:paraId="3C914B93" w14:textId="77777777" w:rsidR="00031425" w:rsidRDefault="00021027">
            <w:pPr>
              <w:spacing w:after="0" w:line="240" w:lineRule="auto"/>
              <w:jc w:val="both"/>
              <w:rPr>
                <w:rFonts w:eastAsia="Times New Roman" w:cs="Times New Roman"/>
                <w:bCs/>
                <w:sz w:val="20"/>
                <w:szCs w:val="20"/>
              </w:rPr>
            </w:pPr>
            <w:r>
              <w:rPr>
                <w:rFonts w:eastAsia="Times New Roman" w:cs="Times New Roman"/>
                <w:b/>
                <w:sz w:val="20"/>
                <w:szCs w:val="20"/>
              </w:rPr>
              <w:t>Stage</w:t>
            </w:r>
          </w:p>
        </w:tc>
        <w:tc>
          <w:tcPr>
            <w:tcW w:w="2823" w:type="dxa"/>
            <w:tcBorders>
              <w:top w:val="single" w:sz="8" w:space="0" w:color="auto"/>
              <w:left w:val="single" w:sz="8" w:space="0" w:color="auto"/>
              <w:bottom w:val="single" w:sz="8" w:space="0" w:color="auto"/>
            </w:tcBorders>
          </w:tcPr>
          <w:p w14:paraId="2D0D1933" w14:textId="77777777" w:rsidR="00031425" w:rsidRDefault="00021027">
            <w:pPr>
              <w:spacing w:after="0" w:line="240" w:lineRule="auto"/>
              <w:jc w:val="both"/>
              <w:rPr>
                <w:rFonts w:eastAsia="Times New Roman" w:cs="Times New Roman"/>
                <w:bCs/>
                <w:sz w:val="20"/>
                <w:szCs w:val="20"/>
              </w:rPr>
            </w:pPr>
            <w:r>
              <w:rPr>
                <w:rFonts w:eastAsia="Times New Roman" w:cs="Times New Roman"/>
                <w:b/>
                <w:sz w:val="20"/>
                <w:szCs w:val="20"/>
              </w:rPr>
              <w:t>Purpose.</w:t>
            </w:r>
          </w:p>
        </w:tc>
        <w:tc>
          <w:tcPr>
            <w:tcW w:w="3414" w:type="dxa"/>
            <w:tcBorders>
              <w:top w:val="single" w:sz="8" w:space="0" w:color="auto"/>
              <w:left w:val="single" w:sz="8" w:space="0" w:color="auto"/>
              <w:bottom w:val="single" w:sz="8" w:space="0" w:color="auto"/>
            </w:tcBorders>
          </w:tcPr>
          <w:p w14:paraId="6A8C885A" w14:textId="77777777" w:rsidR="00031425" w:rsidRDefault="00021027">
            <w:pPr>
              <w:spacing w:after="0" w:line="240" w:lineRule="auto"/>
              <w:jc w:val="both"/>
              <w:rPr>
                <w:rFonts w:eastAsia="Times New Roman" w:cs="Times New Roman"/>
                <w:bCs/>
                <w:sz w:val="20"/>
                <w:szCs w:val="20"/>
              </w:rPr>
            </w:pPr>
            <w:r>
              <w:rPr>
                <w:rFonts w:eastAsia="Times New Roman" w:cs="Times New Roman"/>
                <w:b/>
                <w:sz w:val="20"/>
                <w:szCs w:val="20"/>
              </w:rPr>
              <w:t>Outcomes</w:t>
            </w:r>
          </w:p>
        </w:tc>
        <w:tc>
          <w:tcPr>
            <w:tcW w:w="1985" w:type="dxa"/>
            <w:tcBorders>
              <w:top w:val="single" w:sz="8" w:space="0" w:color="auto"/>
              <w:left w:val="single" w:sz="8" w:space="0" w:color="auto"/>
              <w:bottom w:val="single" w:sz="8" w:space="0" w:color="auto"/>
              <w:right w:val="single" w:sz="8" w:space="0" w:color="auto"/>
            </w:tcBorders>
          </w:tcPr>
          <w:p w14:paraId="2C57C1D5" w14:textId="77777777" w:rsidR="00031425" w:rsidRDefault="00021027">
            <w:pPr>
              <w:spacing w:after="0" w:line="240" w:lineRule="auto"/>
              <w:jc w:val="both"/>
              <w:rPr>
                <w:rFonts w:eastAsia="Times New Roman" w:cs="Times New Roman"/>
                <w:bCs/>
                <w:sz w:val="20"/>
                <w:szCs w:val="20"/>
              </w:rPr>
            </w:pPr>
            <w:r>
              <w:rPr>
                <w:rFonts w:eastAsia="Times New Roman" w:cs="Times New Roman"/>
                <w:b/>
                <w:sz w:val="20"/>
                <w:szCs w:val="20"/>
              </w:rPr>
              <w:t>Meeting Chaired by</w:t>
            </w:r>
          </w:p>
        </w:tc>
      </w:tr>
      <w:tr w:rsidR="00031425" w14:paraId="5E95AFB0" w14:textId="77777777">
        <w:trPr>
          <w:trHeight w:val="689"/>
        </w:trPr>
        <w:tc>
          <w:tcPr>
            <w:tcW w:w="1418" w:type="dxa"/>
            <w:tcBorders>
              <w:top w:val="single" w:sz="8" w:space="0" w:color="auto"/>
              <w:left w:val="single" w:sz="8" w:space="0" w:color="auto"/>
              <w:bottom w:val="single" w:sz="8" w:space="0" w:color="auto"/>
            </w:tcBorders>
          </w:tcPr>
          <w:p w14:paraId="37B57EA1"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Stage 1 - Formal Meeting</w:t>
            </w:r>
          </w:p>
        </w:tc>
        <w:tc>
          <w:tcPr>
            <w:tcW w:w="2823" w:type="dxa"/>
            <w:tcBorders>
              <w:top w:val="single" w:sz="8" w:space="0" w:color="auto"/>
              <w:left w:val="single" w:sz="8" w:space="0" w:color="auto"/>
              <w:bottom w:val="single" w:sz="8" w:space="0" w:color="auto"/>
            </w:tcBorders>
          </w:tcPr>
          <w:p w14:paraId="48C7C533" w14:textId="77777777" w:rsidR="00031425" w:rsidRDefault="00021027">
            <w:pPr>
              <w:spacing w:after="0" w:line="240" w:lineRule="auto"/>
              <w:rPr>
                <w:rFonts w:eastAsia="Times New Roman" w:cs="Times New Roman"/>
                <w:bCs/>
                <w:sz w:val="20"/>
                <w:szCs w:val="20"/>
              </w:rPr>
            </w:pPr>
            <w:r>
              <w:rPr>
                <w:rFonts w:eastAsia="Times New Roman" w:cs="Times New Roman"/>
                <w:bCs/>
                <w:sz w:val="20"/>
                <w:szCs w:val="20"/>
              </w:rPr>
              <w:t xml:space="preserve">To formally discuss the shortfall in the employee’s performance and make clear the required standards, set objectives and timescales for improvement. </w:t>
            </w:r>
          </w:p>
        </w:tc>
        <w:tc>
          <w:tcPr>
            <w:tcW w:w="3414" w:type="dxa"/>
            <w:tcBorders>
              <w:top w:val="single" w:sz="8" w:space="0" w:color="auto"/>
              <w:left w:val="single" w:sz="8" w:space="0" w:color="auto"/>
              <w:bottom w:val="single" w:sz="8" w:space="0" w:color="auto"/>
            </w:tcBorders>
          </w:tcPr>
          <w:p w14:paraId="32E4FFC8" w14:textId="77777777" w:rsidR="00031425" w:rsidRDefault="00021027">
            <w:pPr>
              <w:spacing w:after="0" w:line="240" w:lineRule="auto"/>
              <w:rPr>
                <w:rFonts w:eastAsia="Times New Roman" w:cs="Times New Roman"/>
                <w:bCs/>
                <w:sz w:val="20"/>
                <w:szCs w:val="20"/>
              </w:rPr>
            </w:pPr>
            <w:r>
              <w:rPr>
                <w:rFonts w:eastAsia="Times New Roman" w:cs="Times New Roman"/>
                <w:bCs/>
                <w:sz w:val="20"/>
                <w:szCs w:val="20"/>
              </w:rPr>
              <w:t>Written notice to improve</w:t>
            </w:r>
          </w:p>
          <w:p w14:paraId="163575B9" w14:textId="77777777" w:rsidR="00031425" w:rsidRDefault="00021027">
            <w:pPr>
              <w:spacing w:after="0" w:line="240" w:lineRule="auto"/>
              <w:rPr>
                <w:rFonts w:eastAsia="Times New Roman" w:cs="Times New Roman"/>
                <w:bCs/>
                <w:sz w:val="20"/>
                <w:szCs w:val="20"/>
              </w:rPr>
            </w:pPr>
            <w:r>
              <w:rPr>
                <w:rFonts w:eastAsia="Times New Roman" w:cs="Times New Roman"/>
                <w:bCs/>
                <w:sz w:val="20"/>
                <w:szCs w:val="20"/>
              </w:rPr>
              <w:t>OR</w:t>
            </w:r>
          </w:p>
          <w:p w14:paraId="1BF1FA6C" w14:textId="77777777" w:rsidR="00031425" w:rsidRDefault="00021027">
            <w:pPr>
              <w:spacing w:after="0" w:line="240" w:lineRule="auto"/>
              <w:rPr>
                <w:rFonts w:eastAsia="Times New Roman" w:cs="Times New Roman"/>
                <w:bCs/>
                <w:sz w:val="20"/>
                <w:szCs w:val="20"/>
              </w:rPr>
            </w:pPr>
            <w:r>
              <w:rPr>
                <w:rFonts w:eastAsia="Times New Roman" w:cs="Times New Roman"/>
                <w:bCs/>
                <w:sz w:val="20"/>
                <w:szCs w:val="20"/>
              </w:rPr>
              <w:t>No action is necessary and returns to normal appraisal policy/normal regular feedback.</w:t>
            </w:r>
          </w:p>
        </w:tc>
        <w:tc>
          <w:tcPr>
            <w:tcW w:w="1985" w:type="dxa"/>
            <w:tcBorders>
              <w:top w:val="single" w:sz="8" w:space="0" w:color="auto"/>
              <w:left w:val="single" w:sz="8" w:space="0" w:color="auto"/>
              <w:bottom w:val="single" w:sz="8" w:space="0" w:color="auto"/>
              <w:right w:val="single" w:sz="8" w:space="0" w:color="auto"/>
            </w:tcBorders>
          </w:tcPr>
          <w:p w14:paraId="2D20CE43"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Head teacher/Line Manager</w:t>
            </w:r>
          </w:p>
        </w:tc>
      </w:tr>
      <w:tr w:rsidR="00031425" w14:paraId="0EAC91F4" w14:textId="77777777">
        <w:trPr>
          <w:trHeight w:val="3534"/>
        </w:trPr>
        <w:tc>
          <w:tcPr>
            <w:tcW w:w="1418" w:type="dxa"/>
            <w:tcBorders>
              <w:top w:val="single" w:sz="8" w:space="0" w:color="auto"/>
              <w:left w:val="single" w:sz="8" w:space="0" w:color="auto"/>
              <w:bottom w:val="single" w:sz="8" w:space="0" w:color="auto"/>
            </w:tcBorders>
          </w:tcPr>
          <w:p w14:paraId="2F81DA7D"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Stage 2 - Formal Review Meeting</w:t>
            </w:r>
          </w:p>
        </w:tc>
        <w:tc>
          <w:tcPr>
            <w:tcW w:w="2823" w:type="dxa"/>
            <w:tcBorders>
              <w:top w:val="single" w:sz="8" w:space="0" w:color="auto"/>
              <w:left w:val="single" w:sz="8" w:space="0" w:color="auto"/>
              <w:bottom w:val="single" w:sz="8" w:space="0" w:color="auto"/>
            </w:tcBorders>
          </w:tcPr>
          <w:p w14:paraId="23A7C84D" w14:textId="77777777" w:rsidR="00031425" w:rsidRDefault="00021027">
            <w:pPr>
              <w:spacing w:after="0" w:line="240" w:lineRule="auto"/>
              <w:rPr>
                <w:rFonts w:eastAsia="Times New Roman" w:cs="Times New Roman"/>
                <w:bCs/>
                <w:sz w:val="20"/>
                <w:szCs w:val="20"/>
              </w:rPr>
            </w:pPr>
            <w:r>
              <w:rPr>
                <w:rFonts w:eastAsia="Times New Roman" w:cs="Times New Roman"/>
                <w:bCs/>
                <w:sz w:val="20"/>
                <w:szCs w:val="20"/>
              </w:rPr>
              <w:t xml:space="preserve">To review the employee’s progress against the standards and objectives set in the written notice to improve and decide the next steps. </w:t>
            </w:r>
          </w:p>
        </w:tc>
        <w:tc>
          <w:tcPr>
            <w:tcW w:w="3414" w:type="dxa"/>
            <w:tcBorders>
              <w:top w:val="single" w:sz="8" w:space="0" w:color="auto"/>
              <w:left w:val="single" w:sz="8" w:space="0" w:color="auto"/>
              <w:bottom w:val="single" w:sz="8" w:space="0" w:color="auto"/>
            </w:tcBorders>
          </w:tcPr>
          <w:p w14:paraId="76BBF21C" w14:textId="77777777" w:rsidR="00031425" w:rsidRDefault="00021027">
            <w:pPr>
              <w:spacing w:after="0" w:line="240" w:lineRule="auto"/>
              <w:rPr>
                <w:rFonts w:eastAsia="Times New Roman" w:cs="Times New Roman"/>
                <w:bCs/>
                <w:sz w:val="20"/>
                <w:szCs w:val="20"/>
              </w:rPr>
            </w:pPr>
            <w:r>
              <w:rPr>
                <w:rFonts w:eastAsia="Times New Roman" w:cs="Times New Roman"/>
                <w:bCs/>
                <w:sz w:val="20"/>
                <w:szCs w:val="20"/>
              </w:rPr>
              <w:t>Final Written notice to improve.</w:t>
            </w:r>
          </w:p>
          <w:p w14:paraId="23440898" w14:textId="77777777" w:rsidR="00031425" w:rsidRDefault="00021027">
            <w:pPr>
              <w:spacing w:after="0" w:line="240" w:lineRule="auto"/>
              <w:rPr>
                <w:rFonts w:eastAsia="Times New Roman" w:cs="Times New Roman"/>
                <w:bCs/>
                <w:sz w:val="20"/>
                <w:szCs w:val="20"/>
              </w:rPr>
            </w:pPr>
            <w:r>
              <w:rPr>
                <w:rFonts w:eastAsia="Times New Roman" w:cs="Times New Roman"/>
                <w:bCs/>
                <w:sz w:val="20"/>
                <w:szCs w:val="20"/>
              </w:rPr>
              <w:t>OR</w:t>
            </w:r>
          </w:p>
          <w:p w14:paraId="040A82C5" w14:textId="77777777" w:rsidR="00031425" w:rsidRDefault="00021027">
            <w:pPr>
              <w:spacing w:after="0" w:line="240" w:lineRule="auto"/>
              <w:rPr>
                <w:rFonts w:eastAsia="Times New Roman" w:cs="Times New Roman"/>
                <w:bCs/>
                <w:sz w:val="20"/>
                <w:szCs w:val="20"/>
              </w:rPr>
            </w:pPr>
            <w:r>
              <w:rPr>
                <w:rFonts w:eastAsia="Times New Roman" w:cs="Times New Roman"/>
                <w:bCs/>
                <w:sz w:val="20"/>
                <w:szCs w:val="20"/>
              </w:rPr>
              <w:t>Extended monitoring period is given</w:t>
            </w:r>
          </w:p>
          <w:p w14:paraId="224760FD" w14:textId="77777777" w:rsidR="00031425" w:rsidRDefault="00021027">
            <w:pPr>
              <w:spacing w:after="0" w:line="240" w:lineRule="auto"/>
              <w:rPr>
                <w:rFonts w:eastAsia="Times New Roman" w:cs="Times New Roman"/>
                <w:bCs/>
                <w:sz w:val="20"/>
                <w:szCs w:val="20"/>
              </w:rPr>
            </w:pPr>
            <w:r>
              <w:rPr>
                <w:rFonts w:eastAsia="Times New Roman" w:cs="Times New Roman"/>
                <w:bCs/>
                <w:sz w:val="20"/>
                <w:szCs w:val="20"/>
              </w:rPr>
              <w:t>OR</w:t>
            </w:r>
          </w:p>
          <w:p w14:paraId="27607DD6" w14:textId="77777777" w:rsidR="00031425" w:rsidRDefault="00021027">
            <w:pPr>
              <w:spacing w:after="0" w:line="240" w:lineRule="auto"/>
              <w:rPr>
                <w:rFonts w:eastAsia="Times New Roman" w:cs="Times New Roman"/>
                <w:bCs/>
                <w:sz w:val="20"/>
                <w:szCs w:val="20"/>
              </w:rPr>
            </w:pPr>
            <w:r>
              <w:rPr>
                <w:rFonts w:eastAsia="Times New Roman" w:cs="Times New Roman"/>
                <w:bCs/>
                <w:sz w:val="20"/>
                <w:szCs w:val="20"/>
              </w:rPr>
              <w:t xml:space="preserve">Employee has improved and formal capability procedures are discontinued and returns to appraisal policy/ normal regular feedback. </w:t>
            </w:r>
          </w:p>
        </w:tc>
        <w:tc>
          <w:tcPr>
            <w:tcW w:w="1985" w:type="dxa"/>
            <w:tcBorders>
              <w:top w:val="single" w:sz="8" w:space="0" w:color="auto"/>
              <w:left w:val="single" w:sz="8" w:space="0" w:color="auto"/>
              <w:bottom w:val="single" w:sz="8" w:space="0" w:color="auto"/>
              <w:right w:val="single" w:sz="8" w:space="0" w:color="auto"/>
            </w:tcBorders>
          </w:tcPr>
          <w:p w14:paraId="3BC84FDC"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Head teacher/Line Manager</w:t>
            </w:r>
          </w:p>
        </w:tc>
      </w:tr>
      <w:tr w:rsidR="00031425" w14:paraId="0154ACAD" w14:textId="77777777">
        <w:trPr>
          <w:trHeight w:val="2211"/>
        </w:trPr>
        <w:tc>
          <w:tcPr>
            <w:tcW w:w="1418" w:type="dxa"/>
            <w:tcBorders>
              <w:top w:val="single" w:sz="8" w:space="0" w:color="auto"/>
              <w:left w:val="single" w:sz="8" w:space="0" w:color="auto"/>
              <w:bottom w:val="single" w:sz="8" w:space="0" w:color="auto"/>
            </w:tcBorders>
          </w:tcPr>
          <w:p w14:paraId="0D67E7C1"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Stage 3 - Final Review and Decision Meeting</w:t>
            </w:r>
          </w:p>
        </w:tc>
        <w:tc>
          <w:tcPr>
            <w:tcW w:w="2823" w:type="dxa"/>
            <w:tcBorders>
              <w:top w:val="single" w:sz="8" w:space="0" w:color="auto"/>
              <w:left w:val="single" w:sz="8" w:space="0" w:color="auto"/>
              <w:bottom w:val="single" w:sz="8" w:space="0" w:color="auto"/>
            </w:tcBorders>
          </w:tcPr>
          <w:p w14:paraId="66328DBC" w14:textId="77777777" w:rsidR="00031425" w:rsidRDefault="00021027">
            <w:pPr>
              <w:spacing w:after="0" w:line="240" w:lineRule="auto"/>
              <w:rPr>
                <w:rFonts w:eastAsia="Times New Roman" w:cs="Times New Roman"/>
                <w:bCs/>
                <w:sz w:val="20"/>
                <w:szCs w:val="20"/>
              </w:rPr>
            </w:pPr>
            <w:r>
              <w:rPr>
                <w:rFonts w:eastAsia="Times New Roman" w:cs="Times New Roman"/>
                <w:bCs/>
                <w:sz w:val="20"/>
                <w:szCs w:val="20"/>
              </w:rPr>
              <w:t xml:space="preserve">To review the employee’s progress against the standards and objectives set in the written notice to improve and decide on the appropriateness of continuing the employee’s employment. </w:t>
            </w:r>
          </w:p>
        </w:tc>
        <w:tc>
          <w:tcPr>
            <w:tcW w:w="3414" w:type="dxa"/>
            <w:tcBorders>
              <w:top w:val="single" w:sz="8" w:space="0" w:color="auto"/>
              <w:left w:val="single" w:sz="8" w:space="0" w:color="auto"/>
              <w:bottom w:val="single" w:sz="8" w:space="0" w:color="auto"/>
            </w:tcBorders>
          </w:tcPr>
          <w:p w14:paraId="3C744F19" w14:textId="77777777" w:rsidR="00031425" w:rsidRDefault="00021027">
            <w:pPr>
              <w:spacing w:after="0" w:line="240" w:lineRule="auto"/>
              <w:rPr>
                <w:rFonts w:eastAsia="Times New Roman" w:cs="Times New Roman"/>
                <w:bCs/>
                <w:sz w:val="20"/>
                <w:szCs w:val="20"/>
              </w:rPr>
            </w:pPr>
            <w:r>
              <w:rPr>
                <w:rFonts w:eastAsia="Times New Roman" w:cs="Times New Roman"/>
                <w:bCs/>
                <w:sz w:val="20"/>
                <w:szCs w:val="20"/>
              </w:rPr>
              <w:t>Dismissal with notice.</w:t>
            </w:r>
          </w:p>
          <w:p w14:paraId="550B37D7" w14:textId="77777777" w:rsidR="00031425" w:rsidRDefault="00021027">
            <w:pPr>
              <w:spacing w:after="0" w:line="240" w:lineRule="auto"/>
              <w:rPr>
                <w:rFonts w:eastAsia="Times New Roman" w:cs="Times New Roman"/>
                <w:bCs/>
                <w:sz w:val="20"/>
                <w:szCs w:val="20"/>
              </w:rPr>
            </w:pPr>
            <w:r>
              <w:rPr>
                <w:rFonts w:eastAsia="Times New Roman" w:cs="Times New Roman"/>
                <w:bCs/>
                <w:sz w:val="20"/>
                <w:szCs w:val="20"/>
              </w:rPr>
              <w:t>OR</w:t>
            </w:r>
          </w:p>
          <w:p w14:paraId="2A6A1111" w14:textId="77777777" w:rsidR="00031425" w:rsidRDefault="00021027">
            <w:pPr>
              <w:spacing w:after="0" w:line="240" w:lineRule="auto"/>
              <w:rPr>
                <w:rFonts w:eastAsia="Times New Roman" w:cs="Times New Roman"/>
                <w:bCs/>
                <w:sz w:val="20"/>
                <w:szCs w:val="20"/>
              </w:rPr>
            </w:pPr>
            <w:r>
              <w:rPr>
                <w:rFonts w:eastAsia="Times New Roman" w:cs="Times New Roman"/>
                <w:bCs/>
                <w:sz w:val="20"/>
                <w:szCs w:val="20"/>
              </w:rPr>
              <w:t>Employee has improved and formal capability procedures are discontinued.</w:t>
            </w:r>
          </w:p>
          <w:p w14:paraId="421D8A79" w14:textId="77777777" w:rsidR="00031425" w:rsidRDefault="00031425">
            <w:pPr>
              <w:spacing w:after="0" w:line="240" w:lineRule="auto"/>
              <w:rPr>
                <w:rFonts w:eastAsia="Times New Roman" w:cs="Times New Roman"/>
                <w:bCs/>
                <w:sz w:val="20"/>
                <w:szCs w:val="20"/>
              </w:rPr>
            </w:pPr>
          </w:p>
        </w:tc>
        <w:tc>
          <w:tcPr>
            <w:tcW w:w="1985" w:type="dxa"/>
            <w:tcBorders>
              <w:top w:val="single" w:sz="8" w:space="0" w:color="auto"/>
              <w:left w:val="single" w:sz="8" w:space="0" w:color="auto"/>
              <w:bottom w:val="single" w:sz="8" w:space="0" w:color="auto"/>
              <w:right w:val="single" w:sz="8" w:space="0" w:color="auto"/>
            </w:tcBorders>
          </w:tcPr>
          <w:p w14:paraId="025620DF"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Head teacher/panel of no fewer than 3 governors</w:t>
            </w:r>
          </w:p>
          <w:p w14:paraId="3D37C77B"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(trustees)</w:t>
            </w:r>
          </w:p>
          <w:p w14:paraId="1FEC8391" w14:textId="77777777" w:rsidR="00031425" w:rsidRDefault="00031425">
            <w:pPr>
              <w:spacing w:after="0" w:line="240" w:lineRule="auto"/>
              <w:jc w:val="both"/>
              <w:rPr>
                <w:rFonts w:eastAsia="Times New Roman" w:cs="Times New Roman"/>
                <w:bCs/>
                <w:color w:val="FF0000"/>
                <w:sz w:val="20"/>
                <w:szCs w:val="20"/>
              </w:rPr>
            </w:pPr>
          </w:p>
          <w:p w14:paraId="4F801FE6" w14:textId="77777777" w:rsidR="00031425" w:rsidRDefault="00031425">
            <w:pPr>
              <w:spacing w:after="0" w:line="240" w:lineRule="auto"/>
              <w:jc w:val="both"/>
              <w:rPr>
                <w:rFonts w:eastAsia="Times New Roman" w:cs="Times New Roman"/>
                <w:bCs/>
                <w:color w:val="FF0000"/>
                <w:sz w:val="20"/>
                <w:szCs w:val="20"/>
              </w:rPr>
            </w:pPr>
          </w:p>
        </w:tc>
      </w:tr>
    </w:tbl>
    <w:p w14:paraId="28710E77" w14:textId="77777777" w:rsidR="00031425" w:rsidRDefault="00031425">
      <w:pPr>
        <w:spacing w:after="0" w:line="240" w:lineRule="auto"/>
        <w:jc w:val="both"/>
        <w:rPr>
          <w:rFonts w:eastAsia="Times New Roman" w:cs="Times New Roman"/>
          <w:bCs/>
          <w:sz w:val="20"/>
          <w:szCs w:val="20"/>
        </w:rPr>
      </w:pPr>
    </w:p>
    <w:p w14:paraId="1444A5C1" w14:textId="77777777" w:rsidR="00031425" w:rsidRDefault="00031425">
      <w:pPr>
        <w:spacing w:after="0" w:line="240" w:lineRule="auto"/>
        <w:jc w:val="both"/>
        <w:rPr>
          <w:rFonts w:eastAsia="Times New Roman" w:cs="Times New Roman"/>
          <w:bCs/>
          <w:sz w:val="20"/>
          <w:szCs w:val="20"/>
        </w:rPr>
      </w:pPr>
    </w:p>
    <w:p w14:paraId="289796C6"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These would normally be followed sequentially, however there are certain circumstances where it would be appropriate to initiate the capability policy at a later stage, this includes:</w:t>
      </w:r>
    </w:p>
    <w:p w14:paraId="5A7FE7DB" w14:textId="77777777" w:rsidR="00031425" w:rsidRDefault="00031425">
      <w:pPr>
        <w:spacing w:after="0" w:line="240" w:lineRule="auto"/>
        <w:jc w:val="both"/>
        <w:rPr>
          <w:rFonts w:eastAsia="Times New Roman" w:cs="Times New Roman"/>
          <w:bCs/>
          <w:sz w:val="20"/>
          <w:szCs w:val="20"/>
        </w:rPr>
      </w:pPr>
    </w:p>
    <w:p w14:paraId="77EEAE69" w14:textId="77777777" w:rsidR="00031425" w:rsidRDefault="00021027">
      <w:pPr>
        <w:numPr>
          <w:ilvl w:val="0"/>
          <w:numId w:val="2"/>
        </w:numPr>
        <w:spacing w:after="0" w:line="240" w:lineRule="auto"/>
        <w:jc w:val="both"/>
        <w:rPr>
          <w:rFonts w:eastAsia="Times New Roman" w:cs="Times New Roman"/>
          <w:bCs/>
          <w:sz w:val="20"/>
          <w:szCs w:val="20"/>
        </w:rPr>
      </w:pPr>
      <w:r>
        <w:rPr>
          <w:rFonts w:eastAsia="Times New Roman" w:cs="Times New Roman"/>
          <w:bCs/>
          <w:sz w:val="20"/>
          <w:szCs w:val="20"/>
        </w:rPr>
        <w:t>Where a notice of improvement is still ‘active’ and the employees’ performance lapses during this period; OR</w:t>
      </w:r>
    </w:p>
    <w:p w14:paraId="1AA5DF3E" w14:textId="77777777" w:rsidR="00031425" w:rsidRDefault="00021027">
      <w:pPr>
        <w:numPr>
          <w:ilvl w:val="0"/>
          <w:numId w:val="2"/>
        </w:numPr>
        <w:spacing w:after="0" w:line="240" w:lineRule="auto"/>
        <w:jc w:val="both"/>
        <w:rPr>
          <w:rFonts w:eastAsia="Times New Roman" w:cs="Times New Roman"/>
          <w:bCs/>
          <w:sz w:val="20"/>
          <w:szCs w:val="20"/>
        </w:rPr>
      </w:pPr>
      <w:r>
        <w:rPr>
          <w:rFonts w:eastAsia="Times New Roman" w:cs="Times New Roman"/>
          <w:bCs/>
          <w:sz w:val="20"/>
          <w:szCs w:val="20"/>
        </w:rPr>
        <w:t>Where there is a significant or sudden drop in performance that jeopardises the education of children, their safety or significantly compromises the operations, functions and services provided by the school.</w:t>
      </w:r>
    </w:p>
    <w:p w14:paraId="687212FB" w14:textId="77777777" w:rsidR="00031425" w:rsidRDefault="00031425">
      <w:pPr>
        <w:spacing w:after="0" w:line="240" w:lineRule="auto"/>
        <w:ind w:left="360"/>
        <w:jc w:val="both"/>
        <w:rPr>
          <w:rFonts w:eastAsia="Times New Roman" w:cs="Times New Roman"/>
          <w:bCs/>
          <w:sz w:val="20"/>
          <w:szCs w:val="20"/>
        </w:rPr>
      </w:pPr>
    </w:p>
    <w:p w14:paraId="7B4F0FA1"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 xml:space="preserve">In cases where it is not clear where the procedure should commence, advice should be sought from the HR Management Advice team (HRMA). </w:t>
      </w:r>
    </w:p>
    <w:p w14:paraId="23179BA3" w14:textId="77777777" w:rsidR="00031425" w:rsidRDefault="00031425">
      <w:pPr>
        <w:spacing w:after="0" w:line="240" w:lineRule="auto"/>
        <w:jc w:val="both"/>
        <w:rPr>
          <w:rFonts w:eastAsia="Times New Roman" w:cs="Times New Roman"/>
          <w:b/>
          <w:sz w:val="20"/>
          <w:szCs w:val="20"/>
        </w:rPr>
      </w:pPr>
    </w:p>
    <w:p w14:paraId="5BBA7156" w14:textId="77777777" w:rsidR="00031425" w:rsidRDefault="00021027">
      <w:pPr>
        <w:spacing w:after="0" w:line="240" w:lineRule="auto"/>
        <w:jc w:val="both"/>
        <w:rPr>
          <w:rFonts w:eastAsia="Times New Roman" w:cs="Times New Roman"/>
          <w:b/>
          <w:sz w:val="20"/>
          <w:szCs w:val="20"/>
        </w:rPr>
      </w:pPr>
      <w:r>
        <w:rPr>
          <w:rFonts w:eastAsia="Times New Roman" w:cs="Times New Roman"/>
          <w:b/>
          <w:sz w:val="20"/>
          <w:szCs w:val="20"/>
        </w:rPr>
        <w:t xml:space="preserve">Notice of meetings  </w:t>
      </w:r>
    </w:p>
    <w:p w14:paraId="1A9AE821" w14:textId="77777777" w:rsidR="00031425" w:rsidRDefault="00031425">
      <w:pPr>
        <w:spacing w:after="0" w:line="240" w:lineRule="auto"/>
        <w:jc w:val="both"/>
        <w:rPr>
          <w:rFonts w:eastAsia="Times New Roman" w:cs="Times New Roman"/>
          <w:b/>
          <w:sz w:val="20"/>
          <w:szCs w:val="20"/>
        </w:rPr>
      </w:pPr>
    </w:p>
    <w:p w14:paraId="43C80571"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 xml:space="preserve">Where possible the date of the Formal Review meeting and Final review meeting should be set in advance, </w:t>
      </w:r>
      <w:proofErr w:type="gramStart"/>
      <w:r>
        <w:rPr>
          <w:rFonts w:eastAsia="Times New Roman" w:cs="Times New Roman"/>
          <w:bCs/>
          <w:sz w:val="20"/>
          <w:szCs w:val="20"/>
        </w:rPr>
        <w:t xml:space="preserve">but in any case </w:t>
      </w:r>
      <w:proofErr w:type="gramEnd"/>
      <w:r>
        <w:rPr>
          <w:rFonts w:eastAsia="Times New Roman" w:cs="Times New Roman"/>
          <w:bCs/>
          <w:sz w:val="20"/>
          <w:szCs w:val="20"/>
        </w:rPr>
        <w:t xml:space="preserve">at least 5 working days written notice should be given of attendance at any formal meeting under the procedure. </w:t>
      </w:r>
    </w:p>
    <w:p w14:paraId="6B859684" w14:textId="77777777" w:rsidR="00031425" w:rsidRDefault="00031425">
      <w:pPr>
        <w:spacing w:after="0" w:line="240" w:lineRule="auto"/>
        <w:jc w:val="both"/>
        <w:rPr>
          <w:rFonts w:eastAsia="Times New Roman" w:cs="Times New Roman"/>
          <w:bCs/>
          <w:sz w:val="20"/>
          <w:szCs w:val="20"/>
        </w:rPr>
      </w:pPr>
    </w:p>
    <w:p w14:paraId="7EEC3751"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 xml:space="preserve">The notice of the meeting must contain sufficient information about the concerns, and their possible consequences to enable the employee to prepare their response. </w:t>
      </w:r>
    </w:p>
    <w:p w14:paraId="471317E2" w14:textId="77777777" w:rsidR="00031425" w:rsidRDefault="00031425">
      <w:pPr>
        <w:spacing w:after="0" w:line="240" w:lineRule="auto"/>
        <w:jc w:val="both"/>
        <w:rPr>
          <w:rFonts w:eastAsia="Times New Roman" w:cs="Times New Roman"/>
          <w:bCs/>
          <w:sz w:val="20"/>
          <w:szCs w:val="20"/>
        </w:rPr>
      </w:pPr>
    </w:p>
    <w:p w14:paraId="428823E0" w14:textId="77777777" w:rsidR="00031425" w:rsidRDefault="00031425">
      <w:pPr>
        <w:spacing w:after="0" w:line="240" w:lineRule="auto"/>
        <w:jc w:val="both"/>
        <w:rPr>
          <w:rFonts w:eastAsia="Times New Roman" w:cs="Times New Roman"/>
          <w:b/>
          <w:sz w:val="20"/>
          <w:szCs w:val="20"/>
        </w:rPr>
      </w:pPr>
    </w:p>
    <w:p w14:paraId="7BD51BFE" w14:textId="77777777" w:rsidR="00031425" w:rsidRDefault="00031425">
      <w:pPr>
        <w:spacing w:after="0" w:line="240" w:lineRule="auto"/>
        <w:jc w:val="both"/>
        <w:rPr>
          <w:rFonts w:eastAsia="Times New Roman" w:cs="Times New Roman"/>
          <w:b/>
          <w:sz w:val="20"/>
          <w:szCs w:val="20"/>
        </w:rPr>
      </w:pPr>
    </w:p>
    <w:p w14:paraId="399FD463" w14:textId="77777777" w:rsidR="00031425" w:rsidRDefault="00021027">
      <w:pPr>
        <w:spacing w:after="0" w:line="240" w:lineRule="auto"/>
        <w:jc w:val="both"/>
        <w:rPr>
          <w:rFonts w:eastAsia="Times New Roman" w:cs="Times New Roman"/>
          <w:b/>
          <w:sz w:val="20"/>
          <w:szCs w:val="20"/>
        </w:rPr>
      </w:pPr>
      <w:r>
        <w:rPr>
          <w:rFonts w:eastAsia="Times New Roman" w:cs="Times New Roman"/>
          <w:b/>
          <w:sz w:val="20"/>
          <w:szCs w:val="20"/>
        </w:rPr>
        <w:t>Postponements</w:t>
      </w:r>
    </w:p>
    <w:p w14:paraId="43A3B035" w14:textId="77777777" w:rsidR="00031425" w:rsidRDefault="00031425">
      <w:pPr>
        <w:spacing w:after="0" w:line="240" w:lineRule="auto"/>
        <w:jc w:val="both"/>
        <w:rPr>
          <w:rFonts w:eastAsia="Times New Roman" w:cs="Times New Roman"/>
          <w:b/>
          <w:sz w:val="20"/>
          <w:szCs w:val="20"/>
        </w:rPr>
      </w:pPr>
    </w:p>
    <w:p w14:paraId="79ABBDB6"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A postponement may be requested in advance of the meeting, and providing the reasons for the request are reasonable this will be agreed to. Only one postponement will be allowed.</w:t>
      </w:r>
    </w:p>
    <w:p w14:paraId="4C99F4DD" w14:textId="77777777" w:rsidR="00031425" w:rsidRDefault="00031425">
      <w:pPr>
        <w:spacing w:after="0" w:line="240" w:lineRule="auto"/>
        <w:jc w:val="both"/>
        <w:rPr>
          <w:rFonts w:eastAsia="Times New Roman" w:cs="Times New Roman"/>
          <w:bCs/>
          <w:sz w:val="20"/>
          <w:szCs w:val="20"/>
        </w:rPr>
      </w:pPr>
    </w:p>
    <w:p w14:paraId="4953A4F7"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In the event that the employee fails to attend the meeting or chooses not to attend the meeting, the matter may be considered and decided in their absence.</w:t>
      </w:r>
    </w:p>
    <w:p w14:paraId="28EC7A0A" w14:textId="77777777" w:rsidR="00031425" w:rsidRDefault="00031425">
      <w:pPr>
        <w:spacing w:after="0" w:line="240" w:lineRule="auto"/>
        <w:jc w:val="both"/>
        <w:rPr>
          <w:rFonts w:eastAsia="Times New Roman" w:cs="Times New Roman"/>
          <w:bCs/>
          <w:sz w:val="20"/>
          <w:szCs w:val="20"/>
        </w:rPr>
      </w:pPr>
    </w:p>
    <w:p w14:paraId="1312911A" w14:textId="77777777" w:rsidR="00031425" w:rsidRDefault="00021027">
      <w:pPr>
        <w:spacing w:after="0" w:line="240" w:lineRule="auto"/>
        <w:jc w:val="both"/>
        <w:rPr>
          <w:rFonts w:eastAsia="Times New Roman" w:cs="Times New Roman"/>
          <w:b/>
          <w:sz w:val="20"/>
          <w:szCs w:val="20"/>
        </w:rPr>
      </w:pPr>
      <w:r>
        <w:rPr>
          <w:rFonts w:eastAsia="Times New Roman" w:cs="Times New Roman"/>
          <w:b/>
          <w:sz w:val="20"/>
          <w:szCs w:val="20"/>
        </w:rPr>
        <w:t>Document Exchange</w:t>
      </w:r>
    </w:p>
    <w:p w14:paraId="4A554027" w14:textId="77777777" w:rsidR="00031425" w:rsidRDefault="00031425">
      <w:pPr>
        <w:spacing w:after="0" w:line="240" w:lineRule="auto"/>
        <w:jc w:val="both"/>
        <w:rPr>
          <w:rFonts w:eastAsia="Times New Roman" w:cs="Times New Roman"/>
          <w:b/>
          <w:sz w:val="20"/>
          <w:szCs w:val="20"/>
        </w:rPr>
      </w:pPr>
    </w:p>
    <w:p w14:paraId="438AEA5D"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Any documentation to be considered at any formal meeting must be sent to the employee with the invitation to attend the meeting.</w:t>
      </w:r>
    </w:p>
    <w:p w14:paraId="434DD597" w14:textId="77777777" w:rsidR="00031425" w:rsidRDefault="00031425">
      <w:pPr>
        <w:spacing w:after="0" w:line="240" w:lineRule="auto"/>
        <w:jc w:val="both"/>
        <w:rPr>
          <w:rFonts w:eastAsia="Times New Roman" w:cs="Times New Roman"/>
          <w:bCs/>
          <w:sz w:val="20"/>
          <w:szCs w:val="20"/>
        </w:rPr>
      </w:pPr>
    </w:p>
    <w:p w14:paraId="1C07D999"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 xml:space="preserve">If the employee wishes to submit documentation to be considered this should be submitted no later than 3 working days prior to the meeting. </w:t>
      </w:r>
    </w:p>
    <w:p w14:paraId="743390F4" w14:textId="77777777" w:rsidR="00031425" w:rsidRDefault="00031425">
      <w:pPr>
        <w:spacing w:after="0" w:line="240" w:lineRule="auto"/>
        <w:jc w:val="both"/>
        <w:rPr>
          <w:rFonts w:eastAsia="Times New Roman" w:cs="Times New Roman"/>
          <w:bCs/>
          <w:sz w:val="20"/>
          <w:szCs w:val="20"/>
        </w:rPr>
      </w:pPr>
    </w:p>
    <w:p w14:paraId="794CE0B1" w14:textId="77777777" w:rsidR="00031425" w:rsidRDefault="00021027">
      <w:pPr>
        <w:spacing w:after="0" w:line="240" w:lineRule="auto"/>
        <w:jc w:val="both"/>
        <w:rPr>
          <w:rFonts w:eastAsia="Times New Roman" w:cs="Times New Roman"/>
          <w:b/>
          <w:sz w:val="20"/>
          <w:szCs w:val="20"/>
        </w:rPr>
      </w:pPr>
      <w:r>
        <w:rPr>
          <w:rFonts w:eastAsia="Times New Roman" w:cs="Times New Roman"/>
          <w:b/>
          <w:sz w:val="20"/>
          <w:szCs w:val="20"/>
        </w:rPr>
        <w:t>Witnesses</w:t>
      </w:r>
    </w:p>
    <w:p w14:paraId="1554D07A" w14:textId="77777777" w:rsidR="00031425" w:rsidRDefault="00031425">
      <w:pPr>
        <w:spacing w:after="0" w:line="240" w:lineRule="auto"/>
        <w:jc w:val="both"/>
        <w:rPr>
          <w:rFonts w:eastAsia="Times New Roman" w:cs="Times New Roman"/>
          <w:b/>
          <w:sz w:val="20"/>
          <w:szCs w:val="20"/>
        </w:rPr>
      </w:pPr>
    </w:p>
    <w:p w14:paraId="71CE9AA1"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 xml:space="preserve">In certain circumstances it may be appropriate for the Head teacher/Line Manager, or the employee to call witnesses to attend the hearing. Where this is the case, the Head teacher/Line Manager shall notify the names of the witnesses they intend to call in the invitation to attend the meeting. Where the employee wishes to call their own witness the name of the witnesses should be notified in writing no later than 3 days before the meeting. </w:t>
      </w:r>
    </w:p>
    <w:p w14:paraId="1E0F092D" w14:textId="77777777" w:rsidR="00031425" w:rsidRDefault="00031425">
      <w:pPr>
        <w:spacing w:after="0" w:line="240" w:lineRule="auto"/>
        <w:jc w:val="both"/>
        <w:rPr>
          <w:rFonts w:eastAsia="Times New Roman" w:cs="Times New Roman"/>
          <w:bCs/>
          <w:sz w:val="20"/>
          <w:szCs w:val="20"/>
        </w:rPr>
      </w:pPr>
    </w:p>
    <w:p w14:paraId="41DFD266" w14:textId="77777777" w:rsidR="00031425" w:rsidRDefault="00021027">
      <w:pPr>
        <w:spacing w:after="0" w:line="240" w:lineRule="auto"/>
        <w:jc w:val="both"/>
        <w:rPr>
          <w:rFonts w:eastAsia="Times New Roman" w:cs="Times New Roman"/>
          <w:b/>
          <w:sz w:val="20"/>
          <w:szCs w:val="20"/>
        </w:rPr>
      </w:pPr>
      <w:r>
        <w:rPr>
          <w:rFonts w:eastAsia="Times New Roman" w:cs="Times New Roman"/>
          <w:b/>
          <w:sz w:val="20"/>
          <w:szCs w:val="20"/>
        </w:rPr>
        <w:t>Formal confirmation of decisions</w:t>
      </w:r>
    </w:p>
    <w:p w14:paraId="42975EBC" w14:textId="77777777" w:rsidR="00031425" w:rsidRDefault="00031425">
      <w:pPr>
        <w:spacing w:after="0" w:line="240" w:lineRule="auto"/>
        <w:jc w:val="both"/>
        <w:rPr>
          <w:rFonts w:eastAsia="Times New Roman" w:cs="Times New Roman"/>
          <w:bCs/>
          <w:sz w:val="20"/>
          <w:szCs w:val="20"/>
        </w:rPr>
      </w:pPr>
    </w:p>
    <w:p w14:paraId="441A174E"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 xml:space="preserve">The formal decision of the meeting and a copy of the notes of the meeting must be confirmed in writing to the employee within 5 working days of the meeting being held. (see below for special provisions relating to dismissal). </w:t>
      </w:r>
    </w:p>
    <w:p w14:paraId="37FCF057" w14:textId="77777777" w:rsidR="00031425" w:rsidRDefault="00031425">
      <w:pPr>
        <w:spacing w:after="0" w:line="240" w:lineRule="auto"/>
        <w:jc w:val="both"/>
        <w:rPr>
          <w:rFonts w:eastAsia="Times New Roman" w:cs="Times New Roman"/>
          <w:b/>
          <w:sz w:val="20"/>
          <w:szCs w:val="20"/>
        </w:rPr>
      </w:pPr>
    </w:p>
    <w:p w14:paraId="7D9D0DBF" w14:textId="77777777" w:rsidR="00031425" w:rsidRDefault="00021027">
      <w:pPr>
        <w:spacing w:after="0" w:line="240" w:lineRule="auto"/>
        <w:jc w:val="both"/>
        <w:rPr>
          <w:rFonts w:eastAsia="Times New Roman" w:cs="Times New Roman"/>
          <w:bCs/>
          <w:sz w:val="20"/>
          <w:szCs w:val="20"/>
        </w:rPr>
      </w:pPr>
      <w:r>
        <w:rPr>
          <w:rFonts w:eastAsia="Times New Roman" w:cs="Times New Roman"/>
          <w:b/>
          <w:sz w:val="20"/>
          <w:szCs w:val="20"/>
        </w:rPr>
        <w:t>Monitoring Periods</w:t>
      </w:r>
      <w:r>
        <w:rPr>
          <w:rFonts w:eastAsia="Times New Roman" w:cs="Times New Roman"/>
          <w:bCs/>
          <w:sz w:val="20"/>
          <w:szCs w:val="20"/>
        </w:rPr>
        <w:t xml:space="preserve"> </w:t>
      </w:r>
    </w:p>
    <w:p w14:paraId="0D2557EB" w14:textId="77777777" w:rsidR="00031425" w:rsidRDefault="00031425">
      <w:pPr>
        <w:spacing w:after="0" w:line="240" w:lineRule="auto"/>
        <w:jc w:val="both"/>
        <w:rPr>
          <w:rFonts w:eastAsia="Times New Roman" w:cs="Times New Roman"/>
          <w:bCs/>
          <w:sz w:val="20"/>
          <w:szCs w:val="20"/>
        </w:rPr>
      </w:pPr>
    </w:p>
    <w:p w14:paraId="6CAA8BD7"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 xml:space="preserve">The length of a monitoring period depends on the seriousness of the issue, but is expected in most cases, to be between 4 to 8 weeks per monitoring period, with the aim of completing the procedure, within a term of commencing the process. </w:t>
      </w:r>
    </w:p>
    <w:p w14:paraId="65C39D28" w14:textId="77777777" w:rsidR="00031425" w:rsidRDefault="00031425">
      <w:pPr>
        <w:spacing w:after="0" w:line="240" w:lineRule="auto"/>
        <w:jc w:val="both"/>
        <w:rPr>
          <w:rFonts w:eastAsia="Times New Roman" w:cs="Times New Roman"/>
          <w:bCs/>
          <w:sz w:val="20"/>
          <w:szCs w:val="20"/>
        </w:rPr>
      </w:pPr>
    </w:p>
    <w:p w14:paraId="1C70F0A8" w14:textId="77777777" w:rsidR="00031425" w:rsidRDefault="00021027">
      <w:pPr>
        <w:spacing w:after="0" w:line="240" w:lineRule="auto"/>
        <w:jc w:val="both"/>
        <w:rPr>
          <w:rFonts w:eastAsia="Times New Roman" w:cs="Times New Roman"/>
          <w:bCs/>
          <w:sz w:val="20"/>
          <w:szCs w:val="20"/>
        </w:rPr>
      </w:pPr>
      <w:r>
        <w:rPr>
          <w:rFonts w:eastAsia="Times New Roman" w:cs="Times New Roman"/>
          <w:b/>
          <w:sz w:val="20"/>
          <w:szCs w:val="20"/>
        </w:rPr>
        <w:t>Currency of notice to improve</w:t>
      </w:r>
      <w:r>
        <w:rPr>
          <w:rFonts w:eastAsia="Times New Roman" w:cs="Times New Roman"/>
          <w:bCs/>
          <w:sz w:val="20"/>
          <w:szCs w:val="20"/>
        </w:rPr>
        <w:t xml:space="preserve"> </w:t>
      </w:r>
    </w:p>
    <w:p w14:paraId="33CD30CD" w14:textId="77777777" w:rsidR="00031425" w:rsidRDefault="00031425">
      <w:pPr>
        <w:spacing w:after="0" w:line="240" w:lineRule="auto"/>
        <w:jc w:val="both"/>
        <w:rPr>
          <w:rFonts w:eastAsia="Times New Roman" w:cs="Times New Roman"/>
          <w:bCs/>
          <w:sz w:val="20"/>
          <w:szCs w:val="20"/>
        </w:rPr>
      </w:pPr>
    </w:p>
    <w:p w14:paraId="61D60528"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If, at the end of their monitoring period, the employee has achieved the required standard, formal capability procedures will be discontinued and the employee will return to the normal appraisal process. The employee should be notified formally in writing of this.</w:t>
      </w:r>
    </w:p>
    <w:p w14:paraId="6A90C3D1" w14:textId="77777777" w:rsidR="00031425" w:rsidRDefault="00031425">
      <w:pPr>
        <w:spacing w:after="0" w:line="240" w:lineRule="auto"/>
        <w:jc w:val="both"/>
        <w:rPr>
          <w:rFonts w:eastAsia="Times New Roman" w:cs="Times New Roman"/>
          <w:bCs/>
          <w:sz w:val="20"/>
          <w:szCs w:val="20"/>
        </w:rPr>
      </w:pPr>
    </w:p>
    <w:p w14:paraId="4EB52588"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 xml:space="preserve">However, the notice to improve will remain ‘live’ for a period of 9 calendar months (written notice to improve) or 12 calendar months (final notice to improve) or to the end of the academic year (whichever is the greater period) commencing from the date of the meeting, which confirms that formal procedures no longer apply. </w:t>
      </w:r>
    </w:p>
    <w:p w14:paraId="166DAEDF"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Should the employee’s performance lapse during this period they will return to the Capability procedure at the stage they left it.</w:t>
      </w:r>
    </w:p>
    <w:p w14:paraId="08DA5A09" w14:textId="77777777" w:rsidR="00031425" w:rsidRDefault="00031425">
      <w:pPr>
        <w:spacing w:after="0" w:line="240" w:lineRule="auto"/>
        <w:jc w:val="both"/>
        <w:rPr>
          <w:rFonts w:eastAsia="Times New Roman" w:cs="Times New Roman"/>
          <w:bCs/>
          <w:sz w:val="20"/>
          <w:szCs w:val="20"/>
        </w:rPr>
      </w:pPr>
    </w:p>
    <w:p w14:paraId="3BBCC783" w14:textId="77777777" w:rsidR="00031425" w:rsidRDefault="00021027">
      <w:pPr>
        <w:spacing w:after="0" w:line="240" w:lineRule="auto"/>
        <w:jc w:val="both"/>
        <w:rPr>
          <w:rFonts w:eastAsia="Times New Roman" w:cs="Times New Roman"/>
          <w:b/>
          <w:sz w:val="20"/>
          <w:szCs w:val="20"/>
        </w:rPr>
      </w:pPr>
      <w:r>
        <w:rPr>
          <w:rFonts w:eastAsia="Times New Roman" w:cs="Times New Roman"/>
          <w:b/>
          <w:sz w:val="20"/>
          <w:szCs w:val="20"/>
        </w:rPr>
        <w:t>Dismissal</w:t>
      </w:r>
    </w:p>
    <w:p w14:paraId="543EC7ED" w14:textId="77777777" w:rsidR="00031425" w:rsidRDefault="00031425">
      <w:pPr>
        <w:spacing w:after="0" w:line="240" w:lineRule="auto"/>
        <w:jc w:val="both"/>
        <w:rPr>
          <w:rFonts w:eastAsia="Times New Roman" w:cs="Times New Roman"/>
          <w:b/>
          <w:sz w:val="20"/>
          <w:szCs w:val="20"/>
        </w:rPr>
      </w:pPr>
    </w:p>
    <w:p w14:paraId="0788B90D"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Final Review and Decision Meetings, where dismissal may be the outcome must be conducted in accordance with the procedure outlined in Appendix A of the Guidance Document (this does not apply to Centrally Employed Teachers).</w:t>
      </w:r>
    </w:p>
    <w:p w14:paraId="232FD50E" w14:textId="77777777" w:rsidR="00031425" w:rsidRDefault="00031425">
      <w:pPr>
        <w:spacing w:after="0" w:line="240" w:lineRule="auto"/>
        <w:jc w:val="both"/>
        <w:rPr>
          <w:rFonts w:eastAsia="Times New Roman" w:cs="Times New Roman"/>
          <w:bCs/>
          <w:sz w:val="20"/>
          <w:szCs w:val="20"/>
        </w:rPr>
      </w:pPr>
    </w:p>
    <w:p w14:paraId="7D0D4FCD"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 xml:space="preserve">In Community, Voluntary Controlled, Community Special and Maintained Nursery Schools, the decision to dismiss is delegated to the Head teacher and Governing Body, but must be confirmed by the Local Authority. </w:t>
      </w:r>
    </w:p>
    <w:p w14:paraId="02BB63E3" w14:textId="77777777" w:rsidR="00031425" w:rsidRDefault="00031425">
      <w:pPr>
        <w:spacing w:after="0" w:line="240" w:lineRule="auto"/>
        <w:jc w:val="both"/>
        <w:rPr>
          <w:rFonts w:eastAsia="Times New Roman" w:cs="Times New Roman"/>
          <w:bCs/>
          <w:sz w:val="20"/>
          <w:szCs w:val="20"/>
        </w:rPr>
      </w:pPr>
    </w:p>
    <w:p w14:paraId="69F3AB0B"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 xml:space="preserve">Where an employee is dismissed from such a school, they will be formally notified within 5 working days of the Head teacher/Governing Body’s recommendation. This will be followed by a formal notice of dismissal from the Local Authority within 14 days of receipt of the recommendation for dismissal. </w:t>
      </w:r>
    </w:p>
    <w:p w14:paraId="43F5ABF3" w14:textId="77777777" w:rsidR="00031425" w:rsidRDefault="00031425">
      <w:pPr>
        <w:spacing w:after="0" w:line="240" w:lineRule="auto"/>
        <w:jc w:val="both"/>
        <w:rPr>
          <w:rFonts w:eastAsia="Times New Roman" w:cs="Times New Roman"/>
          <w:bCs/>
          <w:sz w:val="20"/>
          <w:szCs w:val="20"/>
        </w:rPr>
      </w:pPr>
    </w:p>
    <w:p w14:paraId="42D269C9"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In Foundation, Voluntary Aided, Foundation Special Schools and some Academies, the Governing Body shall issue the notice of dismissal, within 5 working days of the decision being made. This will be confirmation of the employee’s dismissal.</w:t>
      </w:r>
    </w:p>
    <w:p w14:paraId="1D311C10" w14:textId="77777777" w:rsidR="00031425" w:rsidRDefault="00031425">
      <w:pPr>
        <w:spacing w:after="0" w:line="240" w:lineRule="auto"/>
        <w:jc w:val="both"/>
        <w:rPr>
          <w:rFonts w:eastAsia="Times New Roman" w:cs="Times New Roman"/>
          <w:bCs/>
          <w:sz w:val="20"/>
          <w:szCs w:val="20"/>
        </w:rPr>
      </w:pPr>
    </w:p>
    <w:p w14:paraId="000E55B4"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Centrally Employed Teachers will be issued with notice of dismissal by the Authority, within 5 working days of the decision being made. This will be confirmation of the employees’ dismissal.</w:t>
      </w:r>
    </w:p>
    <w:p w14:paraId="40FA7D3C" w14:textId="77777777" w:rsidR="00031425" w:rsidRDefault="00031425">
      <w:pPr>
        <w:spacing w:after="0" w:line="240" w:lineRule="auto"/>
        <w:jc w:val="both"/>
        <w:rPr>
          <w:rFonts w:eastAsia="Times New Roman" w:cs="Times New Roman"/>
          <w:b/>
          <w:sz w:val="20"/>
          <w:szCs w:val="20"/>
        </w:rPr>
      </w:pPr>
    </w:p>
    <w:p w14:paraId="64A32C08" w14:textId="77777777" w:rsidR="00031425" w:rsidRDefault="00021027">
      <w:pPr>
        <w:spacing w:after="0" w:line="240" w:lineRule="auto"/>
        <w:jc w:val="both"/>
        <w:rPr>
          <w:rFonts w:eastAsia="Times New Roman" w:cs="Times New Roman"/>
          <w:b/>
          <w:sz w:val="20"/>
          <w:szCs w:val="20"/>
        </w:rPr>
      </w:pPr>
      <w:r>
        <w:rPr>
          <w:rFonts w:eastAsia="Times New Roman" w:cs="Times New Roman"/>
          <w:b/>
          <w:sz w:val="20"/>
          <w:szCs w:val="20"/>
        </w:rPr>
        <w:t>Appeals</w:t>
      </w:r>
    </w:p>
    <w:p w14:paraId="62DD1016" w14:textId="77777777" w:rsidR="00031425" w:rsidRDefault="00031425">
      <w:pPr>
        <w:spacing w:after="0" w:line="240" w:lineRule="auto"/>
        <w:jc w:val="both"/>
        <w:rPr>
          <w:rFonts w:eastAsia="Times New Roman" w:cs="Times New Roman"/>
          <w:b/>
          <w:sz w:val="20"/>
          <w:szCs w:val="20"/>
        </w:rPr>
      </w:pPr>
    </w:p>
    <w:p w14:paraId="55BF0C62"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There is the right of appeal at all stages of the formal Capability policy.</w:t>
      </w:r>
    </w:p>
    <w:p w14:paraId="1D4AF720" w14:textId="77777777" w:rsidR="00031425" w:rsidRDefault="00031425">
      <w:pPr>
        <w:spacing w:after="0" w:line="240" w:lineRule="auto"/>
        <w:jc w:val="both"/>
        <w:rPr>
          <w:rFonts w:eastAsia="Times New Roman" w:cs="Times New Roman"/>
          <w:bCs/>
          <w:sz w:val="20"/>
          <w:szCs w:val="20"/>
        </w:rPr>
      </w:pPr>
    </w:p>
    <w:p w14:paraId="5FF75333"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 xml:space="preserve">In the case of </w:t>
      </w:r>
      <w:proofErr w:type="gramStart"/>
      <w:r>
        <w:rPr>
          <w:rFonts w:eastAsia="Times New Roman" w:cs="Times New Roman"/>
          <w:bCs/>
          <w:sz w:val="20"/>
          <w:szCs w:val="20"/>
        </w:rPr>
        <w:t>dismissal</w:t>
      </w:r>
      <w:proofErr w:type="gramEnd"/>
      <w:r>
        <w:rPr>
          <w:rFonts w:eastAsia="Times New Roman" w:cs="Times New Roman"/>
          <w:bCs/>
          <w:sz w:val="20"/>
          <w:szCs w:val="20"/>
        </w:rPr>
        <w:t xml:space="preserve"> the employee has the right to appeal against any such dismissal to a Panel of no fewer than three Governors (trustees) representing the Governing Body (Board of Trustees) of the </w:t>
      </w:r>
      <w:proofErr w:type="gramStart"/>
      <w:r>
        <w:rPr>
          <w:rFonts w:eastAsia="Times New Roman" w:cs="Times New Roman"/>
          <w:bCs/>
          <w:sz w:val="20"/>
          <w:szCs w:val="20"/>
        </w:rPr>
        <w:t>School</w:t>
      </w:r>
      <w:proofErr w:type="gramEnd"/>
      <w:r>
        <w:rPr>
          <w:rFonts w:eastAsia="Times New Roman" w:cs="Times New Roman"/>
          <w:bCs/>
          <w:sz w:val="20"/>
          <w:szCs w:val="20"/>
        </w:rPr>
        <w:t>.</w:t>
      </w:r>
    </w:p>
    <w:p w14:paraId="2E3FBDCB" w14:textId="77777777" w:rsidR="00031425" w:rsidRDefault="00031425">
      <w:pPr>
        <w:spacing w:after="0" w:line="240" w:lineRule="auto"/>
        <w:jc w:val="both"/>
        <w:rPr>
          <w:rFonts w:eastAsia="Times New Roman" w:cs="Times New Roman"/>
          <w:bCs/>
          <w:sz w:val="20"/>
          <w:szCs w:val="20"/>
        </w:rPr>
      </w:pPr>
    </w:p>
    <w:p w14:paraId="5E60EEA9"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lastRenderedPageBreak/>
        <w:t>Employees wishing to appeal against a notice to improve or dismissal, must submit their appeal in writing, stating the grounds for their appeal, with 5 working days of receiving written confirmation of the decision to the Clerk to the Governing Body (Board of Trustees).</w:t>
      </w:r>
    </w:p>
    <w:p w14:paraId="47B0A209" w14:textId="77777777" w:rsidR="00031425" w:rsidRDefault="00031425">
      <w:pPr>
        <w:spacing w:after="0" w:line="240" w:lineRule="auto"/>
        <w:jc w:val="both"/>
        <w:rPr>
          <w:rFonts w:eastAsia="Times New Roman" w:cs="Times New Roman"/>
          <w:bCs/>
          <w:sz w:val="20"/>
          <w:szCs w:val="20"/>
        </w:rPr>
      </w:pPr>
    </w:p>
    <w:p w14:paraId="5E450889"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 xml:space="preserve">The Clerk to the Governing Body (Board of Trustees) will </w:t>
      </w:r>
      <w:proofErr w:type="gramStart"/>
      <w:r>
        <w:rPr>
          <w:rFonts w:eastAsia="Times New Roman" w:cs="Times New Roman"/>
          <w:bCs/>
          <w:sz w:val="20"/>
          <w:szCs w:val="20"/>
        </w:rPr>
        <w:t>make arrangements</w:t>
      </w:r>
      <w:proofErr w:type="gramEnd"/>
      <w:r>
        <w:rPr>
          <w:rFonts w:eastAsia="Times New Roman" w:cs="Times New Roman"/>
          <w:bCs/>
          <w:sz w:val="20"/>
          <w:szCs w:val="20"/>
        </w:rPr>
        <w:t xml:space="preserve"> for the appeal meeting to be held within 10 working days of receiving the employee’s letter. </w:t>
      </w:r>
    </w:p>
    <w:p w14:paraId="196564BC" w14:textId="77777777" w:rsidR="00031425" w:rsidRDefault="00031425">
      <w:pPr>
        <w:spacing w:after="0" w:line="240" w:lineRule="auto"/>
        <w:jc w:val="both"/>
        <w:rPr>
          <w:rFonts w:eastAsia="Times New Roman" w:cs="Times New Roman"/>
          <w:bCs/>
          <w:sz w:val="20"/>
          <w:szCs w:val="20"/>
        </w:rPr>
      </w:pPr>
    </w:p>
    <w:p w14:paraId="61D64887"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 xml:space="preserve">The Appeal Panel cannot increase the level of the notice to improve. </w:t>
      </w:r>
    </w:p>
    <w:p w14:paraId="74A940C6" w14:textId="77777777" w:rsidR="00031425" w:rsidRDefault="00031425">
      <w:pPr>
        <w:spacing w:after="0" w:line="240" w:lineRule="auto"/>
        <w:jc w:val="both"/>
        <w:rPr>
          <w:rFonts w:eastAsia="Times New Roman" w:cs="Times New Roman"/>
          <w:bCs/>
          <w:sz w:val="20"/>
          <w:szCs w:val="20"/>
        </w:rPr>
      </w:pPr>
    </w:p>
    <w:p w14:paraId="1C26F50D" w14:textId="77777777" w:rsidR="00031425" w:rsidRDefault="00031425">
      <w:pPr>
        <w:spacing w:after="0" w:line="240" w:lineRule="auto"/>
        <w:jc w:val="both"/>
        <w:rPr>
          <w:rFonts w:eastAsia="Times New Roman" w:cs="Times New Roman"/>
          <w:bCs/>
          <w:sz w:val="20"/>
          <w:szCs w:val="20"/>
        </w:rPr>
      </w:pPr>
    </w:p>
    <w:p w14:paraId="1D93B6C9" w14:textId="77777777" w:rsidR="00031425" w:rsidRDefault="00021027">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bCs/>
          <w:sz w:val="20"/>
          <w:szCs w:val="20"/>
        </w:rPr>
      </w:pPr>
      <w:r>
        <w:rPr>
          <w:rFonts w:eastAsia="Times New Roman" w:cs="Times New Roman"/>
          <w:b/>
          <w:bCs/>
          <w:sz w:val="20"/>
          <w:szCs w:val="20"/>
        </w:rPr>
        <w:t>General Provisions</w:t>
      </w:r>
    </w:p>
    <w:p w14:paraId="46D8064D" w14:textId="77777777" w:rsidR="00031425" w:rsidRDefault="00031425">
      <w:pPr>
        <w:spacing w:after="0" w:line="240" w:lineRule="auto"/>
        <w:jc w:val="both"/>
        <w:rPr>
          <w:rFonts w:eastAsia="Times New Roman" w:cs="Times New Roman"/>
          <w:bCs/>
          <w:sz w:val="20"/>
          <w:szCs w:val="20"/>
        </w:rPr>
      </w:pPr>
    </w:p>
    <w:p w14:paraId="6876842C" w14:textId="77777777" w:rsidR="00031425" w:rsidRDefault="00021027">
      <w:pPr>
        <w:spacing w:after="0" w:line="240" w:lineRule="auto"/>
        <w:jc w:val="both"/>
        <w:rPr>
          <w:rFonts w:eastAsia="Times New Roman" w:cs="Times New Roman"/>
          <w:b/>
          <w:sz w:val="20"/>
          <w:szCs w:val="20"/>
        </w:rPr>
      </w:pPr>
      <w:r>
        <w:rPr>
          <w:rFonts w:eastAsia="Times New Roman" w:cs="Times New Roman"/>
          <w:b/>
          <w:sz w:val="20"/>
          <w:szCs w:val="20"/>
        </w:rPr>
        <w:t>Overlapping Procedures</w:t>
      </w:r>
    </w:p>
    <w:p w14:paraId="25B981C6" w14:textId="77777777" w:rsidR="00031425" w:rsidRDefault="00031425">
      <w:pPr>
        <w:spacing w:after="0" w:line="240" w:lineRule="auto"/>
        <w:jc w:val="both"/>
        <w:rPr>
          <w:rFonts w:eastAsia="Times New Roman" w:cs="Times New Roman"/>
          <w:bCs/>
          <w:sz w:val="20"/>
          <w:szCs w:val="20"/>
        </w:rPr>
      </w:pPr>
    </w:p>
    <w:p w14:paraId="58B45116"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 xml:space="preserve">In certain circumstances an employee may have a difficulty that is covered by two policies (for example, Grievance); or another difficulty arises during the application of one policy (e.g. sickness absence). In these circumstances the meetings required could be combined to ensure that the issue is dealt with in its’ entirety rather than viewed in isolation. The aim should be to focus on resolving the difficulty, ensuring that the essential elements from each procedure have been included in order to minimise the number of meetings and correspondence. </w:t>
      </w:r>
    </w:p>
    <w:p w14:paraId="18978FC3" w14:textId="77777777" w:rsidR="00031425" w:rsidRDefault="00031425">
      <w:pPr>
        <w:spacing w:after="0" w:line="240" w:lineRule="auto"/>
        <w:jc w:val="both"/>
        <w:rPr>
          <w:rFonts w:eastAsia="Times New Roman" w:cs="Times New Roman"/>
          <w:bCs/>
          <w:sz w:val="20"/>
          <w:szCs w:val="20"/>
        </w:rPr>
      </w:pPr>
    </w:p>
    <w:p w14:paraId="0972EC5B"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Sickness Absence or Grievances will not necessarily mean the Capability Policy is suspended, each individual case will be examined on its merits and timescales may be amended accordingly.</w:t>
      </w:r>
    </w:p>
    <w:p w14:paraId="18E22199" w14:textId="77777777" w:rsidR="00031425" w:rsidRDefault="00031425">
      <w:pPr>
        <w:spacing w:after="0" w:line="240" w:lineRule="auto"/>
        <w:jc w:val="both"/>
        <w:rPr>
          <w:rFonts w:eastAsia="Times New Roman" w:cs="Times New Roman"/>
          <w:b/>
          <w:sz w:val="20"/>
          <w:szCs w:val="20"/>
        </w:rPr>
      </w:pPr>
    </w:p>
    <w:p w14:paraId="362FA973"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 xml:space="preserve">HRMA can provide advice in these circumstances. </w:t>
      </w:r>
    </w:p>
    <w:p w14:paraId="5D846376" w14:textId="77777777" w:rsidR="00031425" w:rsidRDefault="00031425">
      <w:pPr>
        <w:spacing w:after="0" w:line="240" w:lineRule="auto"/>
        <w:jc w:val="both"/>
        <w:rPr>
          <w:rFonts w:eastAsia="Times New Roman" w:cs="Times New Roman"/>
          <w:bCs/>
          <w:sz w:val="20"/>
          <w:szCs w:val="20"/>
        </w:rPr>
      </w:pPr>
    </w:p>
    <w:p w14:paraId="3AE89908" w14:textId="77777777" w:rsidR="00031425" w:rsidRDefault="00021027">
      <w:pPr>
        <w:autoSpaceDE w:val="0"/>
        <w:autoSpaceDN w:val="0"/>
        <w:adjustRightInd w:val="0"/>
        <w:spacing w:after="0" w:line="240" w:lineRule="auto"/>
        <w:jc w:val="both"/>
        <w:rPr>
          <w:rFonts w:eastAsia="Times New Roman" w:cs="Times New Roman"/>
          <w:b/>
          <w:bCs/>
          <w:color w:val="000000"/>
          <w:sz w:val="20"/>
          <w:szCs w:val="20"/>
          <w:lang w:eastAsia="en-GB"/>
        </w:rPr>
      </w:pPr>
      <w:r>
        <w:rPr>
          <w:rFonts w:eastAsia="Times New Roman" w:cs="Times New Roman"/>
          <w:b/>
          <w:bCs/>
          <w:color w:val="000000"/>
          <w:sz w:val="20"/>
          <w:szCs w:val="20"/>
          <w:lang w:eastAsia="en-GB"/>
        </w:rPr>
        <w:t>Link with Incremental Pay (Non-Teaching staff only)</w:t>
      </w:r>
    </w:p>
    <w:p w14:paraId="0843A8B8" w14:textId="77777777" w:rsidR="00031425" w:rsidRDefault="00031425">
      <w:pPr>
        <w:autoSpaceDE w:val="0"/>
        <w:autoSpaceDN w:val="0"/>
        <w:adjustRightInd w:val="0"/>
        <w:spacing w:after="0" w:line="240" w:lineRule="auto"/>
        <w:jc w:val="both"/>
        <w:rPr>
          <w:rFonts w:eastAsia="Times New Roman" w:cs="Times New Roman"/>
          <w:b/>
          <w:bCs/>
          <w:color w:val="000000"/>
          <w:sz w:val="20"/>
          <w:szCs w:val="20"/>
          <w:lang w:eastAsia="en-GB"/>
        </w:rPr>
      </w:pPr>
    </w:p>
    <w:p w14:paraId="26AC4208" w14:textId="77777777" w:rsidR="00031425" w:rsidRDefault="00021027">
      <w:pPr>
        <w:autoSpaceDE w:val="0"/>
        <w:autoSpaceDN w:val="0"/>
        <w:adjustRightInd w:val="0"/>
        <w:spacing w:after="0" w:line="240" w:lineRule="auto"/>
        <w:jc w:val="both"/>
        <w:rPr>
          <w:rFonts w:eastAsia="Times New Roman" w:cs="Times New Roman"/>
          <w:color w:val="000000"/>
          <w:sz w:val="20"/>
          <w:szCs w:val="20"/>
          <w:lang w:eastAsia="en-GB"/>
        </w:rPr>
      </w:pPr>
      <w:r>
        <w:rPr>
          <w:rFonts w:eastAsia="Times New Roman" w:cs="Times New Roman"/>
          <w:color w:val="000000"/>
          <w:sz w:val="20"/>
          <w:szCs w:val="20"/>
          <w:lang w:eastAsia="en-GB"/>
        </w:rPr>
        <w:t xml:space="preserve">The pay policy states that employees will usually progress to the next spinal column point on an annual basis, subject to their performance, until they reach the top of the pay spine.  If an employee is given a notice to improve their Line Manager may authorise for the employee’s increment to be withheld until the notice to improve has lapsed.  If this is to be actioned, the employee will be told in writing. </w:t>
      </w:r>
    </w:p>
    <w:p w14:paraId="396E06AC" w14:textId="77777777" w:rsidR="00031425" w:rsidRDefault="00031425">
      <w:pPr>
        <w:spacing w:after="0" w:line="240" w:lineRule="auto"/>
        <w:jc w:val="both"/>
        <w:rPr>
          <w:rFonts w:eastAsia="Times New Roman" w:cs="Times New Roman"/>
          <w:bCs/>
          <w:sz w:val="20"/>
          <w:szCs w:val="20"/>
        </w:rPr>
      </w:pPr>
    </w:p>
    <w:p w14:paraId="4D02BF30" w14:textId="77777777" w:rsidR="00031425" w:rsidRDefault="00021027">
      <w:pPr>
        <w:spacing w:after="0" w:line="240" w:lineRule="auto"/>
        <w:jc w:val="both"/>
        <w:rPr>
          <w:rFonts w:eastAsia="Times New Roman" w:cs="Times New Roman"/>
          <w:b/>
          <w:sz w:val="20"/>
          <w:szCs w:val="20"/>
        </w:rPr>
      </w:pPr>
      <w:r>
        <w:rPr>
          <w:rFonts w:eastAsia="Times New Roman" w:cs="Times New Roman"/>
          <w:b/>
          <w:sz w:val="20"/>
          <w:szCs w:val="20"/>
        </w:rPr>
        <w:t>Trade Union Representatives</w:t>
      </w:r>
    </w:p>
    <w:p w14:paraId="7D6D71F2"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 xml:space="preserve"> </w:t>
      </w:r>
    </w:p>
    <w:p w14:paraId="6AB94520"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 xml:space="preserve">No formal action will be taken under this policy against an accredited representative of a trade union, until the circumstances of the case have been discussed with a full-time official of the trade union concerned. </w:t>
      </w:r>
    </w:p>
    <w:p w14:paraId="609DD256" w14:textId="77777777" w:rsidR="00031425" w:rsidRDefault="00031425">
      <w:pPr>
        <w:spacing w:after="0" w:line="240" w:lineRule="auto"/>
        <w:jc w:val="both"/>
        <w:rPr>
          <w:rFonts w:eastAsia="Times New Roman" w:cs="Times New Roman"/>
          <w:bCs/>
          <w:sz w:val="20"/>
          <w:szCs w:val="20"/>
        </w:rPr>
      </w:pPr>
    </w:p>
    <w:p w14:paraId="219B14CC" w14:textId="77777777" w:rsidR="00031425" w:rsidRDefault="00021027">
      <w:pPr>
        <w:spacing w:after="0" w:line="240" w:lineRule="auto"/>
        <w:jc w:val="both"/>
        <w:rPr>
          <w:rFonts w:eastAsia="Times New Roman" w:cs="Times New Roman"/>
          <w:b/>
          <w:color w:val="0000FF"/>
          <w:sz w:val="20"/>
          <w:szCs w:val="20"/>
        </w:rPr>
      </w:pPr>
      <w:r>
        <w:rPr>
          <w:rFonts w:eastAsia="Times New Roman" w:cs="Times New Roman"/>
          <w:b/>
          <w:sz w:val="20"/>
          <w:szCs w:val="20"/>
          <w:lang w:val="en-US"/>
        </w:rPr>
        <w:t>Employees with Disabilities</w:t>
      </w:r>
    </w:p>
    <w:p w14:paraId="55798AA2" w14:textId="77777777" w:rsidR="00031425" w:rsidRDefault="00031425">
      <w:pPr>
        <w:spacing w:after="0" w:line="240" w:lineRule="auto"/>
        <w:jc w:val="both"/>
        <w:rPr>
          <w:rFonts w:eastAsia="Times New Roman" w:cs="Times New Roman"/>
          <w:b/>
          <w:sz w:val="20"/>
          <w:szCs w:val="20"/>
          <w:lang w:val="en-US"/>
        </w:rPr>
      </w:pPr>
    </w:p>
    <w:p w14:paraId="32C84F5B"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If an employee requires any reasonable adjustments to be made to enable them to fully participate in the process, they should notify their Head teacher/Line Manager as soon as possible.</w:t>
      </w:r>
    </w:p>
    <w:p w14:paraId="49991C1E" w14:textId="77777777" w:rsidR="00031425" w:rsidRDefault="00031425">
      <w:pPr>
        <w:spacing w:after="0" w:line="240" w:lineRule="auto"/>
        <w:jc w:val="both"/>
        <w:rPr>
          <w:rFonts w:eastAsia="Times New Roman" w:cs="Times New Roman"/>
          <w:bCs/>
          <w:sz w:val="20"/>
          <w:szCs w:val="20"/>
        </w:rPr>
      </w:pPr>
    </w:p>
    <w:p w14:paraId="11D87E5F"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 xml:space="preserve">In the case of any formal meeting, any reasonable adjustments should be notified as soon as possible (and providing a minimum 3 working days’ notice).  See the Guidance notes for further information. </w:t>
      </w:r>
    </w:p>
    <w:p w14:paraId="3974C353" w14:textId="77777777" w:rsidR="00031425" w:rsidRDefault="00031425">
      <w:pPr>
        <w:spacing w:after="0" w:line="240" w:lineRule="auto"/>
        <w:jc w:val="both"/>
        <w:rPr>
          <w:rFonts w:eastAsia="Times New Roman" w:cs="Times New Roman"/>
          <w:bCs/>
          <w:sz w:val="20"/>
          <w:szCs w:val="20"/>
        </w:rPr>
      </w:pPr>
    </w:p>
    <w:p w14:paraId="4F762590"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Updated by:</w:t>
      </w:r>
      <w:r>
        <w:rPr>
          <w:rFonts w:eastAsia="Times New Roman" w:cs="Times New Roman"/>
          <w:bCs/>
          <w:sz w:val="20"/>
          <w:szCs w:val="20"/>
        </w:rPr>
        <w:tab/>
      </w:r>
      <w:r>
        <w:rPr>
          <w:rFonts w:eastAsia="Times New Roman" w:cs="Times New Roman"/>
          <w:bCs/>
          <w:sz w:val="20"/>
          <w:szCs w:val="20"/>
        </w:rPr>
        <w:tab/>
        <w:t xml:space="preserve"> HR Policy &amp; Practice Team (JG) </w:t>
      </w:r>
    </w:p>
    <w:p w14:paraId="028BDA0F" w14:textId="77777777" w:rsidR="00031425" w:rsidRDefault="00021027">
      <w:pPr>
        <w:spacing w:after="0" w:line="240" w:lineRule="auto"/>
        <w:jc w:val="both"/>
        <w:rPr>
          <w:rFonts w:eastAsia="Times New Roman" w:cs="Times New Roman"/>
          <w:bCs/>
          <w:sz w:val="20"/>
          <w:szCs w:val="20"/>
        </w:rPr>
      </w:pPr>
      <w:r>
        <w:rPr>
          <w:rFonts w:eastAsia="Times New Roman" w:cs="Times New Roman"/>
          <w:bCs/>
          <w:sz w:val="20"/>
          <w:szCs w:val="20"/>
        </w:rPr>
        <w:t xml:space="preserve">Issued: </w:t>
      </w:r>
      <w:r>
        <w:rPr>
          <w:rFonts w:eastAsia="Times New Roman" w:cs="Times New Roman"/>
          <w:bCs/>
          <w:sz w:val="20"/>
          <w:szCs w:val="20"/>
        </w:rPr>
        <w:tab/>
      </w:r>
      <w:r>
        <w:rPr>
          <w:rFonts w:eastAsia="Times New Roman" w:cs="Times New Roman"/>
          <w:bCs/>
          <w:sz w:val="20"/>
          <w:szCs w:val="20"/>
        </w:rPr>
        <w:tab/>
        <w:t xml:space="preserve"> March 2017</w:t>
      </w:r>
    </w:p>
    <w:p w14:paraId="4A3935A2" w14:textId="77777777" w:rsidR="00031425" w:rsidRDefault="00031425">
      <w:pPr>
        <w:widowControl w:val="0"/>
        <w:tabs>
          <w:tab w:val="left" w:pos="-720"/>
        </w:tabs>
        <w:suppressAutoHyphens/>
        <w:spacing w:after="0" w:line="240" w:lineRule="auto"/>
        <w:jc w:val="both"/>
        <w:rPr>
          <w:rFonts w:eastAsia="Times New Roman" w:cs="Times New Roman"/>
          <w:snapToGrid w:val="0"/>
          <w:spacing w:val="-3"/>
          <w:sz w:val="20"/>
          <w:szCs w:val="20"/>
        </w:rPr>
      </w:pPr>
    </w:p>
    <w:p w14:paraId="0FCB6CEF" w14:textId="77777777" w:rsidR="00031425" w:rsidRDefault="00031425">
      <w:pPr>
        <w:widowControl w:val="0"/>
        <w:tabs>
          <w:tab w:val="left" w:pos="-720"/>
        </w:tabs>
        <w:suppressAutoHyphens/>
        <w:spacing w:after="0" w:line="240" w:lineRule="auto"/>
        <w:jc w:val="both"/>
        <w:rPr>
          <w:rFonts w:eastAsia="Times New Roman" w:cs="Times New Roman"/>
          <w:snapToGrid w:val="0"/>
          <w:spacing w:val="-3"/>
          <w:sz w:val="20"/>
          <w:szCs w:val="20"/>
        </w:rPr>
      </w:pPr>
    </w:p>
    <w:tbl>
      <w:tblPr>
        <w:tblStyle w:val="TableGrid"/>
        <w:tblW w:w="0" w:type="auto"/>
        <w:tblLook w:val="04A0" w:firstRow="1" w:lastRow="0" w:firstColumn="1" w:lastColumn="0" w:noHBand="0" w:noVBand="1"/>
      </w:tblPr>
      <w:tblGrid>
        <w:gridCol w:w="4508"/>
        <w:gridCol w:w="4508"/>
      </w:tblGrid>
      <w:tr w:rsidR="00031425" w14:paraId="078366E9" w14:textId="77777777">
        <w:tc>
          <w:tcPr>
            <w:tcW w:w="4508" w:type="dxa"/>
          </w:tcPr>
          <w:p w14:paraId="0A1ED895" w14:textId="77777777" w:rsidR="00031425" w:rsidRDefault="00021027">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Approved by FGB</w:t>
            </w:r>
          </w:p>
        </w:tc>
        <w:tc>
          <w:tcPr>
            <w:tcW w:w="4508" w:type="dxa"/>
          </w:tcPr>
          <w:p w14:paraId="5C6771BE" w14:textId="7C1A898F" w:rsidR="00031425" w:rsidRDefault="00021027">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September 202</w:t>
            </w:r>
            <w:r w:rsidR="00B626CE">
              <w:rPr>
                <w:rFonts w:eastAsia="Times New Roman" w:cs="Times New Roman"/>
                <w:snapToGrid w:val="0"/>
                <w:spacing w:val="-3"/>
                <w:sz w:val="20"/>
                <w:szCs w:val="20"/>
              </w:rPr>
              <w:t>5</w:t>
            </w:r>
          </w:p>
        </w:tc>
      </w:tr>
      <w:tr w:rsidR="00031425" w14:paraId="33CF35FA" w14:textId="77777777">
        <w:tc>
          <w:tcPr>
            <w:tcW w:w="4508" w:type="dxa"/>
          </w:tcPr>
          <w:p w14:paraId="570FA6CD" w14:textId="77777777" w:rsidR="00031425" w:rsidRDefault="00021027">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Next review date:</w:t>
            </w:r>
          </w:p>
        </w:tc>
        <w:tc>
          <w:tcPr>
            <w:tcW w:w="4508" w:type="dxa"/>
          </w:tcPr>
          <w:p w14:paraId="0E7EDC1E" w14:textId="4EE69351" w:rsidR="00031425" w:rsidRDefault="00021027">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September 202</w:t>
            </w:r>
            <w:r w:rsidR="00B626CE">
              <w:rPr>
                <w:rFonts w:eastAsia="Times New Roman" w:cs="Times New Roman"/>
                <w:snapToGrid w:val="0"/>
                <w:spacing w:val="-3"/>
                <w:sz w:val="20"/>
                <w:szCs w:val="20"/>
              </w:rPr>
              <w:t>6</w:t>
            </w:r>
          </w:p>
        </w:tc>
      </w:tr>
    </w:tbl>
    <w:p w14:paraId="2F5691CF" w14:textId="77777777" w:rsidR="00031425" w:rsidRDefault="00031425">
      <w:pPr>
        <w:rPr>
          <w:sz w:val="20"/>
          <w:szCs w:val="20"/>
        </w:rPr>
      </w:pPr>
    </w:p>
    <w:sectPr w:rsidR="0003142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DC375" w14:textId="77777777" w:rsidR="00031425" w:rsidRDefault="00021027">
      <w:pPr>
        <w:spacing w:after="0" w:line="240" w:lineRule="auto"/>
      </w:pPr>
      <w:r>
        <w:separator/>
      </w:r>
    </w:p>
  </w:endnote>
  <w:endnote w:type="continuationSeparator" w:id="0">
    <w:p w14:paraId="1BA024F7" w14:textId="77777777" w:rsidR="00031425" w:rsidRDefault="00021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7046" w14:textId="77777777" w:rsidR="00031425" w:rsidRDefault="00021027">
    <w:pPr>
      <w:tabs>
        <w:tab w:val="left" w:pos="0"/>
      </w:tabs>
      <w:spacing w:after="160" w:line="480" w:lineRule="exact"/>
      <w:jc w:val="center"/>
    </w:pPr>
    <w:r>
      <w:rPr>
        <w:color w:val="000000"/>
        <w:sz w:val="18"/>
        <w:szCs w:val="24"/>
        <w:lang w:eastAsia="en-GB"/>
      </w:rPr>
      <w:t>Responsibility of the Full Governing Body, in consultation with the Headteacher.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7120E" w14:textId="77777777" w:rsidR="00031425" w:rsidRDefault="00021027">
      <w:pPr>
        <w:spacing w:after="0" w:line="240" w:lineRule="auto"/>
      </w:pPr>
      <w:r>
        <w:separator/>
      </w:r>
    </w:p>
  </w:footnote>
  <w:footnote w:type="continuationSeparator" w:id="0">
    <w:p w14:paraId="6E9CA11D" w14:textId="77777777" w:rsidR="00031425" w:rsidRDefault="00021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8359" w14:textId="77777777" w:rsidR="00031425" w:rsidRDefault="00021027">
    <w:pPr>
      <w:pStyle w:val="Header"/>
      <w:jc w:val="center"/>
    </w:pPr>
    <w:r>
      <w:rPr>
        <w:rFonts w:ascii="Times New Roman" w:hAnsi="Times New Roman"/>
        <w:noProof/>
        <w:sz w:val="24"/>
        <w:szCs w:val="24"/>
      </w:rPr>
      <w:drawing>
        <wp:anchor distT="0" distB="0" distL="114300" distR="114300" simplePos="0" relativeHeight="251661312" behindDoc="1" locked="0" layoutInCell="1" allowOverlap="1" wp14:anchorId="7EAE5A72" wp14:editId="01D0C752">
          <wp:simplePos x="0" y="0"/>
          <wp:positionH relativeFrom="margin">
            <wp:posOffset>5047615</wp:posOffset>
          </wp:positionH>
          <wp:positionV relativeFrom="paragraph">
            <wp:posOffset>-172085</wp:posOffset>
          </wp:positionV>
          <wp:extent cx="732155" cy="697230"/>
          <wp:effectExtent l="0" t="0" r="0" b="7620"/>
          <wp:wrapTight wrapText="bothSides">
            <wp:wrapPolygon edited="0">
              <wp:start x="0" y="0"/>
              <wp:lineTo x="0" y="21246"/>
              <wp:lineTo x="20794" y="21246"/>
              <wp:lineTo x="2079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155" cy="6972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0" distB="0" distL="114300" distR="114300" simplePos="0" relativeHeight="251659264" behindDoc="1" locked="0" layoutInCell="1" allowOverlap="1" wp14:anchorId="417B4AAA" wp14:editId="31EC263D">
          <wp:simplePos x="0" y="0"/>
          <wp:positionH relativeFrom="margin">
            <wp:posOffset>-9525</wp:posOffset>
          </wp:positionH>
          <wp:positionV relativeFrom="paragraph">
            <wp:posOffset>-173355</wp:posOffset>
          </wp:positionV>
          <wp:extent cx="732155" cy="697230"/>
          <wp:effectExtent l="0" t="0" r="0" b="7620"/>
          <wp:wrapTight wrapText="bothSides">
            <wp:wrapPolygon edited="0">
              <wp:start x="0" y="0"/>
              <wp:lineTo x="0" y="21246"/>
              <wp:lineTo x="20794" y="21246"/>
              <wp:lineTo x="2079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155" cy="697230"/>
                  </a:xfrm>
                  <a:prstGeom prst="rect">
                    <a:avLst/>
                  </a:prstGeom>
                  <a:noFill/>
                </pic:spPr>
              </pic:pic>
            </a:graphicData>
          </a:graphic>
          <wp14:sizeRelH relativeFrom="page">
            <wp14:pctWidth>0</wp14:pctWidth>
          </wp14:sizeRelH>
          <wp14:sizeRelV relativeFrom="page">
            <wp14:pctHeight>0</wp14:pctHeight>
          </wp14:sizeRelV>
        </wp:anchor>
      </w:drawing>
    </w:r>
    <w:r>
      <w:t>ASHURST CE AIDED PRIMARY SCHOOL</w:t>
    </w:r>
  </w:p>
  <w:p w14:paraId="658DBC4E" w14:textId="77777777" w:rsidR="00031425" w:rsidRDefault="000314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A4466"/>
    <w:multiLevelType w:val="hybridMultilevel"/>
    <w:tmpl w:val="6FE2A5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82F235A"/>
    <w:multiLevelType w:val="hybridMultilevel"/>
    <w:tmpl w:val="F5869A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B24646C"/>
    <w:multiLevelType w:val="hybridMultilevel"/>
    <w:tmpl w:val="B0FC22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923835698">
    <w:abstractNumId w:val="0"/>
  </w:num>
  <w:num w:numId="2" w16cid:durableId="804587272">
    <w:abstractNumId w:val="2"/>
  </w:num>
  <w:num w:numId="3" w16cid:durableId="1366711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425"/>
    <w:rsid w:val="00021027"/>
    <w:rsid w:val="00031425"/>
    <w:rsid w:val="008A097D"/>
    <w:rsid w:val="00B626CE"/>
    <w:rsid w:val="00C52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8E09E0"/>
  <w15:chartTrackingRefBased/>
  <w15:docId w15:val="{78E2AFB1-0BDD-4E4A-B045-7C7695D4B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omic Sans MS" w:hAnsi="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omic Sans MS" w:hAnsi="Comic Sans M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omic Sans MS" w:hAnsi="Comic Sans M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3831">
      <w:bodyDiv w:val="1"/>
      <w:marLeft w:val="0"/>
      <w:marRight w:val="0"/>
      <w:marTop w:val="0"/>
      <w:marBottom w:val="0"/>
      <w:divBdr>
        <w:top w:val="none" w:sz="0" w:space="0" w:color="auto"/>
        <w:left w:val="none" w:sz="0" w:space="0" w:color="auto"/>
        <w:bottom w:val="none" w:sz="0" w:space="0" w:color="auto"/>
        <w:right w:val="none" w:sz="0" w:space="0" w:color="auto"/>
      </w:divBdr>
    </w:div>
    <w:div w:id="132081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773780-820b-484e-aa5e-d91b7a7cddd4" xsi:nil="true"/>
    <lcf76f155ced4ddcb4097134ff3c332f xmlns="5c06a7a0-06ab-4a8f-80a5-9dc4dada229f">
      <Terms xmlns="http://schemas.microsoft.com/office/infopath/2007/PartnerControls"/>
    </lcf76f155ced4ddcb4097134ff3c332f>
    <_dlc_DocId xmlns="34773780-820b-484e-aa5e-d91b7a7cddd4">4T3ETFMJ2WYV-2030306771-109698</_dlc_DocId>
    <_dlc_DocIdUrl xmlns="34773780-820b-484e-aa5e-d91b7a7cddd4">
      <Url>https://ashurstcofepri.sharepoint.com/sites/ASHOfficeDrive/_layouts/15/DocIdRedir.aspx?ID=4T3ETFMJ2WYV-2030306771-109698</Url>
      <Description>4T3ETFMJ2WYV-2030306771-109698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C8DD8D76299484AA813DB7E582221C4" ma:contentTypeVersion="13" ma:contentTypeDescription="Create a new document." ma:contentTypeScope="" ma:versionID="42c16e377a309bccf4790e2b487c97bc">
  <xsd:schema xmlns:xsd="http://www.w3.org/2001/XMLSchema" xmlns:xs="http://www.w3.org/2001/XMLSchema" xmlns:p="http://schemas.microsoft.com/office/2006/metadata/properties" xmlns:ns2="34773780-820b-484e-aa5e-d91b7a7cddd4" xmlns:ns3="5c06a7a0-06ab-4a8f-80a5-9dc4dada229f" targetNamespace="http://schemas.microsoft.com/office/2006/metadata/properties" ma:root="true" ma:fieldsID="7192a8ffd03c7a5fc9aeed408f7e7183" ns2:_="" ns3:_="">
    <xsd:import namespace="34773780-820b-484e-aa5e-d91b7a7cddd4"/>
    <xsd:import namespace="5c06a7a0-06ab-4a8f-80a5-9dc4dada22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73780-820b-484e-aa5e-d91b7a7cdd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fcb70a85-840e-4274-adee-5799c20dcbce}" ma:internalName="TaxCatchAll" ma:showField="CatchAllData" ma:web="34773780-820b-484e-aa5e-d91b7a7cdd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06a7a0-06ab-4a8f-80a5-9dc4dada22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78f1f8-466e-4a0d-a1e8-ddcc3cd915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278600-631B-452C-BE46-759BBD1D3B0B}">
  <ds:schemaRefs>
    <ds:schemaRef ds:uri="http://schemas.microsoft.com/office/2006/metadata/properties"/>
    <ds:schemaRef ds:uri="http://schemas.microsoft.com/office/infopath/2007/PartnerControls"/>
    <ds:schemaRef ds:uri="34773780-820b-484e-aa5e-d91b7a7cddd4"/>
    <ds:schemaRef ds:uri="5c06a7a0-06ab-4a8f-80a5-9dc4dada229f"/>
  </ds:schemaRefs>
</ds:datastoreItem>
</file>

<file path=customXml/itemProps2.xml><?xml version="1.0" encoding="utf-8"?>
<ds:datastoreItem xmlns:ds="http://schemas.openxmlformats.org/officeDocument/2006/customXml" ds:itemID="{CDD0A228-EFF3-40BC-9B20-D1A70F3A3111}">
  <ds:schemaRefs>
    <ds:schemaRef ds:uri="http://schemas.microsoft.com/sharepoint/v3/contenttype/forms"/>
  </ds:schemaRefs>
</ds:datastoreItem>
</file>

<file path=customXml/itemProps3.xml><?xml version="1.0" encoding="utf-8"?>
<ds:datastoreItem xmlns:ds="http://schemas.openxmlformats.org/officeDocument/2006/customXml" ds:itemID="{394427FD-25A1-41F3-9D97-CC7293D0F483}">
  <ds:schemaRefs>
    <ds:schemaRef ds:uri="http://schemas.microsoft.com/sharepoint/events"/>
  </ds:schemaRefs>
</ds:datastoreItem>
</file>

<file path=customXml/itemProps4.xml><?xml version="1.0" encoding="utf-8"?>
<ds:datastoreItem xmlns:ds="http://schemas.openxmlformats.org/officeDocument/2006/customXml" ds:itemID="{4380B879-63E7-491C-96BB-0E7B610D3987}"/>
</file>

<file path=docProps/app.xml><?xml version="1.0" encoding="utf-8"?>
<Properties xmlns="http://schemas.openxmlformats.org/officeDocument/2006/extended-properties" xmlns:vt="http://schemas.openxmlformats.org/officeDocument/2006/docPropsVTypes">
  <Template>Normal</Template>
  <TotalTime>0</TotalTime>
  <Pages>7</Pages>
  <Words>2057</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Hedley</dc:creator>
  <cp:keywords/>
  <dc:description/>
  <cp:lastModifiedBy>Ashurstcofe-Pri Head</cp:lastModifiedBy>
  <cp:revision>2</cp:revision>
  <dcterms:created xsi:type="dcterms:W3CDTF">2025-09-22T10:19:00Z</dcterms:created>
  <dcterms:modified xsi:type="dcterms:W3CDTF">2025-09-22T10:19:00Z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0x010100EC8DD8D76299484AA813DB7E582221C4</vt:lpwstr>
  </property>
  <property fmtid="{D5CDD505-2E9C-101B-9397-08002B2CF9AE}" pid="3" name="Order">
    <vt:r8>3912000</vt:r8>
  </property>
  <property fmtid="{D5CDD505-2E9C-101B-9397-08002B2CF9AE}" pid="4" name="_dlc_DocIdItemGuid">
    <vt:lpwstr>509793ee-3ee6-4bbe-b4db-76bdaf21912e</vt:lpwstr>
  </property>
</Properties>
</file>